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39EBE" w14:textId="77777777" w:rsidR="00EA4E23" w:rsidRPr="009B3ADC" w:rsidRDefault="008E7D78">
      <w:pPr>
        <w:pStyle w:val="SEC06-17"/>
        <w:rPr>
          <w:rFonts w:ascii="Courier New" w:hAnsi="Courier New"/>
          <w:noProof w:val="0"/>
        </w:rPr>
      </w:pPr>
      <w:r w:rsidRPr="009B3ADC">
        <w:rPr>
          <w:rFonts w:ascii="Courier New" w:hAnsi="Courier New"/>
          <w:vanish/>
        </w:rPr>
        <w:fldChar w:fldCharType="begin"/>
      </w:r>
      <w:r w:rsidRPr="009B3ADC">
        <w:rPr>
          <w:rFonts w:ascii="Courier New" w:hAnsi="Courier New"/>
          <w:vanish/>
        </w:rPr>
        <w:instrText xml:space="preserve"> COMMENTS START_STATUTE \* MERGEFORMAT </w:instrText>
      </w:r>
      <w:r w:rsidRPr="009B3ADC">
        <w:rPr>
          <w:rFonts w:ascii="Courier New" w:hAnsi="Courier New"/>
          <w:vanish/>
        </w:rPr>
        <w:fldChar w:fldCharType="separate"/>
      </w:r>
      <w:r w:rsidRPr="009B3ADC">
        <w:rPr>
          <w:rFonts w:ascii="Courier New" w:hAnsi="Courier New"/>
          <w:vanish/>
        </w:rPr>
        <w:t>START_STATUTE</w:t>
      </w:r>
      <w:r w:rsidRPr="009B3ADC">
        <w:rPr>
          <w:rFonts w:ascii="Courier New" w:hAnsi="Courier New"/>
          <w:vanish/>
        </w:rPr>
        <w:fldChar w:fldCharType="end"/>
      </w:r>
      <w:r w:rsidR="00EA4E23" w:rsidRPr="009B3ADC">
        <w:rPr>
          <w:rStyle w:val="SNUM"/>
          <w:rFonts w:ascii="Courier New" w:hAnsi="Courier New"/>
          <w:noProof w:val="0"/>
        </w:rPr>
        <w:t>32-821</w:t>
      </w:r>
      <w:r w:rsidR="00EA4E23" w:rsidRPr="009B3ADC">
        <w:rPr>
          <w:rFonts w:ascii="Courier New" w:hAnsi="Courier New"/>
          <w:noProof w:val="0"/>
        </w:rPr>
        <w:t>.  </w:t>
      </w:r>
      <w:r w:rsidR="00EA4E23" w:rsidRPr="009B3ADC">
        <w:rPr>
          <w:rStyle w:val="SECHEAD"/>
          <w:rFonts w:ascii="Courier New" w:hAnsi="Courier New"/>
          <w:noProof w:val="0"/>
        </w:rPr>
        <w:t>Persons not required to be licensed</w:t>
      </w:r>
    </w:p>
    <w:p w14:paraId="5D8DC96C" w14:textId="77777777" w:rsidR="00EA4E23" w:rsidRPr="009B3ADC" w:rsidRDefault="00EA4E23">
      <w:pPr>
        <w:pStyle w:val="P06-00"/>
        <w:rPr>
          <w:rFonts w:ascii="Courier New" w:hAnsi="Courier New"/>
          <w:noProof w:val="0"/>
        </w:rPr>
      </w:pPr>
      <w:r w:rsidRPr="009B3ADC">
        <w:rPr>
          <w:rFonts w:ascii="Courier New" w:hAnsi="Courier New"/>
          <w:noProof w:val="0"/>
        </w:rPr>
        <w:t>This chapter shall not apply to:</w:t>
      </w:r>
    </w:p>
    <w:p w14:paraId="23750B61" w14:textId="77777777" w:rsidR="00EA4E23" w:rsidRPr="009B3ADC" w:rsidRDefault="00EA4E23">
      <w:pPr>
        <w:pStyle w:val="P06-00"/>
        <w:rPr>
          <w:rFonts w:ascii="Courier New" w:hAnsi="Courier New"/>
          <w:noProof w:val="0"/>
        </w:rPr>
      </w:pPr>
      <w:r w:rsidRPr="009B3ADC">
        <w:rPr>
          <w:rFonts w:ascii="Courier New" w:hAnsi="Courier New"/>
          <w:noProof w:val="0"/>
        </w:rPr>
        <w:t>1.  Commissioned physicians and surgeons, osteopaths and podiatrists of a United States military branch of service, public health or veterans administration personnel in the actual performance of their official duties.</w:t>
      </w:r>
    </w:p>
    <w:p w14:paraId="5C42453A" w14:textId="77777777" w:rsidR="00EA4E23" w:rsidRPr="009B3ADC" w:rsidRDefault="00EA4E23">
      <w:pPr>
        <w:pStyle w:val="P06-00"/>
        <w:rPr>
          <w:rFonts w:ascii="Courier New" w:hAnsi="Courier New"/>
          <w:noProof w:val="0"/>
        </w:rPr>
      </w:pPr>
      <w:r w:rsidRPr="009B3ADC">
        <w:rPr>
          <w:rFonts w:ascii="Courier New" w:hAnsi="Courier New"/>
          <w:noProof w:val="0"/>
        </w:rPr>
        <w:t>2.  Licensed physicians and surgeons, osteopaths, chiropractors or naturopaths while lawfully practicing their professions.</w:t>
      </w:r>
    </w:p>
    <w:p w14:paraId="7566BCBA" w14:textId="77777777" w:rsidR="00EA4E23" w:rsidRPr="009B3ADC" w:rsidRDefault="00EA4E23">
      <w:pPr>
        <w:pStyle w:val="P06-00"/>
        <w:rPr>
          <w:rFonts w:ascii="Courier New" w:hAnsi="Courier New"/>
          <w:noProof w:val="0"/>
        </w:rPr>
      </w:pPr>
      <w:r w:rsidRPr="009B3ADC">
        <w:rPr>
          <w:rFonts w:ascii="Courier New" w:hAnsi="Courier New"/>
          <w:noProof w:val="0"/>
        </w:rPr>
        <w:t>3.  A visiting podiatrist called into consultation from a state in which he is qualified to practice podiatry.</w:t>
      </w:r>
    </w:p>
    <w:p w14:paraId="016312AD" w14:textId="77777777" w:rsidR="00EA4E23" w:rsidRPr="009B3ADC" w:rsidRDefault="00EA4E23">
      <w:pPr>
        <w:pStyle w:val="P06-00"/>
        <w:rPr>
          <w:rFonts w:ascii="Courier New" w:hAnsi="Courier New"/>
          <w:noProof w:val="0"/>
        </w:rPr>
      </w:pPr>
      <w:r w:rsidRPr="009B3ADC">
        <w:rPr>
          <w:rFonts w:ascii="Courier New" w:hAnsi="Courier New"/>
          <w:noProof w:val="0"/>
        </w:rPr>
        <w:t>4.  A manufacturer of or dealer in shoes or corrective appliances for prevention, correction or relief of foot ailments, if such manufacturer or dealer is not engaged in the practice of podiatry.</w:t>
      </w:r>
    </w:p>
    <w:p w14:paraId="50D027ED" w14:textId="77777777" w:rsidR="00EA4E23" w:rsidRPr="009B3ADC" w:rsidRDefault="00EA4E23">
      <w:pPr>
        <w:pStyle w:val="P06-00"/>
        <w:rPr>
          <w:rFonts w:ascii="Courier New" w:hAnsi="Courier New"/>
          <w:noProof w:val="0"/>
        </w:rPr>
      </w:pPr>
      <w:r w:rsidRPr="009B3ADC">
        <w:rPr>
          <w:rFonts w:ascii="Courier New" w:hAnsi="Courier New"/>
          <w:noProof w:val="0"/>
        </w:rPr>
        <w:t>5.  A student of an accredited podiatry school whose standards are recognized by the American podiatry association who is engaged, in an official hospital</w:t>
      </w:r>
      <w:r w:rsidRPr="009B3ADC">
        <w:rPr>
          <w:rFonts w:ascii="Courier New" w:hAnsi="Courier New"/>
          <w:noProof w:val="0"/>
        </w:rPr>
        <w:noBreakHyphen/>
        <w:t>based or office</w:t>
      </w:r>
      <w:r w:rsidRPr="009B3ADC">
        <w:rPr>
          <w:rFonts w:ascii="Courier New" w:hAnsi="Courier New"/>
          <w:noProof w:val="0"/>
        </w:rPr>
        <w:noBreakHyphen/>
        <w:t>based externship or clerkship training program approved by the podiatry school and the board, in the actual performance of the student's duties.</w:t>
      </w:r>
    </w:p>
    <w:p w14:paraId="5C9887F6" w14:textId="77777777" w:rsidR="00EA4E23" w:rsidRPr="009B3ADC" w:rsidRDefault="00EA4E23">
      <w:pPr>
        <w:pStyle w:val="P06-00"/>
        <w:rPr>
          <w:rFonts w:ascii="Courier New" w:hAnsi="Courier New"/>
          <w:noProof w:val="0"/>
        </w:rPr>
      </w:pPr>
      <w:r w:rsidRPr="009B3ADC">
        <w:rPr>
          <w:rFonts w:ascii="Courier New" w:hAnsi="Courier New"/>
          <w:noProof w:val="0"/>
        </w:rPr>
        <w:t>6.  A graduate of an accredited podiatry school whose standards are recognized by the American podiatry association who is engaged, in an official hospital</w:t>
      </w:r>
      <w:r w:rsidRPr="009B3ADC">
        <w:rPr>
          <w:rFonts w:ascii="Courier New" w:hAnsi="Courier New"/>
          <w:noProof w:val="0"/>
        </w:rPr>
        <w:noBreakHyphen/>
        <w:t xml:space="preserve">based internship or residency training program approved by the American podiatry association, in the actual performance of such internship or residency duties. </w:t>
      </w:r>
      <w:r w:rsidR="008E7D78" w:rsidRPr="009B3ADC">
        <w:rPr>
          <w:rFonts w:ascii="Courier New" w:hAnsi="Courier New"/>
          <w:vanish/>
        </w:rPr>
        <w:fldChar w:fldCharType="begin"/>
      </w:r>
      <w:r w:rsidR="008E7D78" w:rsidRPr="009B3ADC">
        <w:rPr>
          <w:rFonts w:ascii="Courier New" w:hAnsi="Courier New"/>
          <w:vanish/>
        </w:rPr>
        <w:instrText xml:space="preserve"> COMMENTS END_STATUTE \* MERGEFORMAT </w:instrText>
      </w:r>
      <w:r w:rsidR="008E7D78" w:rsidRPr="009B3ADC">
        <w:rPr>
          <w:rFonts w:ascii="Courier New" w:hAnsi="Courier New"/>
          <w:vanish/>
        </w:rPr>
        <w:fldChar w:fldCharType="separate"/>
      </w:r>
      <w:r w:rsidR="008E7D78" w:rsidRPr="009B3ADC">
        <w:rPr>
          <w:rFonts w:ascii="Courier New" w:hAnsi="Courier New"/>
          <w:vanish/>
        </w:rPr>
        <w:t>END_STATUTE</w:t>
      </w:r>
      <w:r w:rsidR="008E7D78" w:rsidRPr="009B3ADC">
        <w:rPr>
          <w:rFonts w:ascii="Courier New" w:hAnsi="Courier New"/>
          <w:vanish/>
        </w:rPr>
        <w:fldChar w:fldCharType="end"/>
      </w:r>
    </w:p>
    <w:sectPr w:rsidR="00EA4E23" w:rsidRPr="009B3A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2240" w:h="15840" w:code="1"/>
      <w:pgMar w:top="720" w:right="1440" w:bottom="1440" w:left="1872" w:header="720" w:footer="144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D7472" w14:textId="77777777" w:rsidR="001B7090" w:rsidRDefault="001B7090">
      <w:r>
        <w:separator/>
      </w:r>
    </w:p>
  </w:endnote>
  <w:endnote w:type="continuationSeparator" w:id="0">
    <w:p w14:paraId="2AF3435D" w14:textId="77777777" w:rsidR="001B7090" w:rsidRDefault="001B7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A4F42" w14:textId="77777777" w:rsidR="00EA4E23" w:rsidRDefault="00EA4E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388FD" w14:textId="77777777" w:rsidR="00EA4E23" w:rsidRDefault="00EA4E23">
    <w:pPr>
      <w:pStyle w:val="Footer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6BADC" w14:textId="77777777" w:rsidR="00EA4E23" w:rsidRDefault="00EA4E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E7EE3" w14:textId="77777777" w:rsidR="001B7090" w:rsidRDefault="001B7090">
      <w:r>
        <w:separator/>
      </w:r>
    </w:p>
  </w:footnote>
  <w:footnote w:type="continuationSeparator" w:id="0">
    <w:p w14:paraId="4FB55B53" w14:textId="77777777" w:rsidR="001B7090" w:rsidRDefault="001B7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0F4EE" w14:textId="77777777" w:rsidR="00EA4E23" w:rsidRDefault="00EA4E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51CB7" w14:textId="77777777" w:rsidR="00EA4E23" w:rsidRDefault="00EA4E23">
    <w:pPr>
      <w:pStyle w:val="Header"/>
    </w:pPr>
  </w:p>
  <w:p w14:paraId="6CAB8B6B" w14:textId="77777777" w:rsidR="00EA4E23" w:rsidRDefault="00EA4E23">
    <w:pPr>
      <w:pStyle w:val="Header"/>
    </w:pPr>
  </w:p>
  <w:p w14:paraId="0C107A4A" w14:textId="77777777" w:rsidR="00EA4E23" w:rsidRDefault="00EA4E23">
    <w:pPr>
      <w:pStyle w:val="Header"/>
    </w:pPr>
  </w:p>
  <w:p w14:paraId="6F302A71" w14:textId="77777777" w:rsidR="00EA4E23" w:rsidRDefault="00EA4E23">
    <w:pPr>
      <w:pStyle w:val="Header"/>
    </w:pPr>
  </w:p>
  <w:p w14:paraId="25D92EC8" w14:textId="77777777" w:rsidR="00EA4E23" w:rsidRDefault="00EA4E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26862" w14:textId="77777777" w:rsidR="00EA4E23" w:rsidRDefault="00EA4E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proofState w:spelling="clean" w:grammar="clean"/>
  <w:attachedTemplate r:id="rId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D78"/>
    <w:rsid w:val="001B7090"/>
    <w:rsid w:val="008E7D78"/>
    <w:rsid w:val="009B3ADC"/>
    <w:rsid w:val="00EA4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BD709A"/>
  <w15:chartTrackingRefBased/>
  <w15:docId w15:val="{77B03CC1-A1BC-40FA-AAF9-2446A33BD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noProof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character" w:customStyle="1" w:styleId="RTITLE">
    <w:name w:val="RTITLE"/>
    <w:rPr>
      <w:color w:val="FF0000"/>
    </w:rPr>
  </w:style>
  <w:style w:type="character" w:customStyle="1" w:styleId="STAT">
    <w:name w:val="STAT"/>
  </w:style>
  <w:style w:type="character" w:customStyle="1" w:styleId="AGENCY">
    <w:name w:val="AGENCY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  <w:rPr>
      <w:noProof w:val="0"/>
    </w:rPr>
  </w:style>
  <w:style w:type="character" w:customStyle="1" w:styleId="BNUM">
    <w:name w:val="BNUM"/>
    <w:rPr>
      <w:rFonts w:ascii="Arial" w:hAnsi="Arial"/>
      <w:sz w:val="48"/>
    </w:rPr>
  </w:style>
  <w:style w:type="character" w:customStyle="1" w:styleId="SPONSORS">
    <w:name w:val="SPONSORS"/>
  </w:style>
  <w:style w:type="paragraph" w:customStyle="1" w:styleId="BLK11-06">
    <w:name w:val="BLK 11-06"/>
    <w:basedOn w:val="Normal"/>
    <w:pPr>
      <w:widowControl/>
      <w:ind w:left="720" w:right="720" w:firstLine="605"/>
    </w:pPr>
    <w:rPr>
      <w:noProof w:val="0"/>
    </w:rPr>
  </w:style>
  <w:style w:type="character" w:customStyle="1" w:styleId="TITLE">
    <w:name w:val="TITLE"/>
    <w:rPr>
      <w:caps/>
      <w:color w:val="0000FF"/>
    </w:rPr>
  </w:style>
  <w:style w:type="paragraph" w:customStyle="1" w:styleId="BLK12-24">
    <w:name w:val="BLK 12-24"/>
    <w:basedOn w:val="Normal"/>
    <w:pPr>
      <w:widowControl/>
      <w:ind w:left="2880" w:right="720" w:hanging="1440"/>
    </w:pPr>
    <w:rPr>
      <w:noProof w:val="0"/>
    </w:rPr>
  </w:style>
  <w:style w:type="character" w:customStyle="1" w:styleId="SECHEAD">
    <w:name w:val="SECHEAD"/>
    <w:rPr>
      <w:color w:val="800080"/>
      <w:u w:val="single"/>
    </w:rPr>
  </w:style>
  <w:style w:type="paragraph" w:customStyle="1" w:styleId="BLK12-27">
    <w:name w:val="BLK 12-27"/>
    <w:basedOn w:val="Normal"/>
    <w:pPr>
      <w:widowControl/>
      <w:ind w:left="3240" w:right="720" w:hanging="1800"/>
    </w:pPr>
    <w:rPr>
      <w:noProof w:val="0"/>
    </w:rPr>
  </w:style>
  <w:style w:type="paragraph" w:customStyle="1" w:styleId="BLK12-06">
    <w:name w:val="BLK 12-06"/>
    <w:basedOn w:val="Normal"/>
    <w:pPr>
      <w:widowControl/>
      <w:ind w:left="720" w:right="720" w:firstLine="720"/>
    </w:pPr>
    <w:rPr>
      <w:noProof w:val="0"/>
    </w:rPr>
  </w:style>
  <w:style w:type="character" w:customStyle="1" w:styleId="SNUM">
    <w:name w:val="SNUM"/>
    <w:rPr>
      <w:color w:val="008000"/>
    </w:rPr>
  </w:style>
  <w:style w:type="character" w:customStyle="1" w:styleId="UP">
    <w:name w:val="UP"/>
    <w:rPr>
      <w:caps/>
      <w:noProof w:val="0"/>
      <w:color w:val="0000FF"/>
      <w:lang w:val="en-US"/>
    </w:rPr>
  </w:style>
  <w:style w:type="character" w:customStyle="1" w:styleId="O">
    <w:name w:val="O"/>
    <w:rPr>
      <w:strike/>
      <w:dstrike w:val="0"/>
      <w:noProof w:val="0"/>
      <w:color w:val="FF0000"/>
      <w:lang w:val="en-US"/>
    </w:rPr>
  </w:style>
  <w:style w:type="character" w:styleId="LineNumber">
    <w:name w:val="line number"/>
    <w:basedOn w:val="DefaultParagraphFont"/>
    <w:semiHidden/>
  </w:style>
  <w:style w:type="paragraph" w:styleId="Header">
    <w:name w:val="header"/>
    <w:basedOn w:val="Normal"/>
    <w:semiHidden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semiHidden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paragraph" w:styleId="BodyTextIndent">
    <w:name w:val="Body Text Indent"/>
    <w:basedOn w:val="Normal"/>
    <w:semiHidden/>
    <w:pPr>
      <w:widowControl/>
      <w:tabs>
        <w:tab w:val="left" w:pos="0"/>
        <w:tab w:val="left" w:pos="720"/>
      </w:tabs>
      <w:ind w:firstLine="720"/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widowControl/>
      <w:suppressLineNumbers/>
    </w:pPr>
  </w:style>
  <w:style w:type="character" w:customStyle="1" w:styleId="INTRO">
    <w:name w:val="INTRO"/>
    <w:rPr>
      <w:noProof w:val="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BLK18-12">
    <w:name w:val="BLK 18-12"/>
    <w:basedOn w:val="Normal"/>
    <w:pPr>
      <w:widowControl/>
      <w:ind w:left="1440" w:right="720" w:firstLine="720"/>
    </w:pPr>
    <w:rPr>
      <w:noProof w:val="0"/>
    </w:rPr>
  </w:style>
  <w:style w:type="paragraph" w:customStyle="1" w:styleId="BLK18-30">
    <w:name w:val="BLK 18-30"/>
    <w:basedOn w:val="Normal"/>
    <w:pPr>
      <w:widowControl/>
      <w:ind w:left="4320" w:right="720" w:hanging="2160"/>
    </w:pPr>
    <w:rPr>
      <w:noProof w:val="0"/>
    </w:rPr>
  </w:style>
  <w:style w:type="paragraph" w:customStyle="1" w:styleId="BLK35-35">
    <w:name w:val="BLK 35-35"/>
    <w:basedOn w:val="Normal"/>
    <w:pPr>
      <w:widowControl/>
      <w:ind w:left="4205" w:right="720"/>
    </w:pPr>
    <w:rPr>
      <w:noProof w:val="0"/>
    </w:rPr>
  </w:style>
  <w:style w:type="paragraph" w:customStyle="1" w:styleId="BLK06-00">
    <w:name w:val="BLK 06-00"/>
    <w:basedOn w:val="Normal"/>
    <w:pPr>
      <w:widowControl/>
      <w:ind w:right="720" w:firstLine="720"/>
    </w:pPr>
    <w:rPr>
      <w:noProof w:val="0"/>
    </w:rPr>
  </w:style>
  <w:style w:type="paragraph" w:customStyle="1" w:styleId="BLK06-12">
    <w:name w:val="BLK 06-12"/>
    <w:basedOn w:val="Normal"/>
    <w:pPr>
      <w:widowControl/>
      <w:ind w:left="1440" w:right="720" w:hanging="720"/>
    </w:pPr>
    <w:rPr>
      <w:noProof w:val="0"/>
    </w:rPr>
  </w:style>
  <w:style w:type="paragraph" w:customStyle="1" w:styleId="BLK06-14">
    <w:name w:val="BLK 06-14"/>
    <w:basedOn w:val="Normal"/>
    <w:pPr>
      <w:widowControl/>
      <w:ind w:left="1685" w:right="720" w:hanging="965"/>
    </w:pPr>
    <w:rPr>
      <w:noProof w:val="0"/>
    </w:rPr>
  </w:style>
  <w:style w:type="paragraph" w:customStyle="1" w:styleId="BLK06-17">
    <w:name w:val="BLK 06-17"/>
    <w:basedOn w:val="Normal"/>
    <w:pPr>
      <w:widowControl/>
      <w:ind w:left="2040" w:right="720" w:hanging="1320"/>
    </w:pPr>
    <w:rPr>
      <w:noProof w:val="0"/>
    </w:rPr>
  </w:style>
  <w:style w:type="paragraph" w:customStyle="1" w:styleId="BLK06-18">
    <w:name w:val="BLK 06-18"/>
    <w:basedOn w:val="Normal"/>
    <w:pPr>
      <w:widowControl/>
      <w:ind w:left="2160" w:right="720" w:hanging="1440"/>
    </w:pPr>
    <w:rPr>
      <w:noProof w:val="0"/>
    </w:r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CON12-18">
    <w:name w:val="CON 12-18"/>
    <w:basedOn w:val="Normal"/>
    <w:pPr>
      <w:widowControl/>
      <w:ind w:left="2160" w:right="1195" w:hanging="720"/>
    </w:pPr>
  </w:style>
  <w:style w:type="paragraph" w:customStyle="1" w:styleId="CON12-19">
    <w:name w:val="CON 12-19"/>
    <w:basedOn w:val="Normal"/>
    <w:pPr>
      <w:widowControl/>
      <w:ind w:left="2275" w:right="1195" w:hanging="835"/>
    </w:pPr>
  </w:style>
  <w:style w:type="paragraph" w:customStyle="1" w:styleId="CON12-20">
    <w:name w:val="CON 12-20"/>
    <w:basedOn w:val="Normal"/>
    <w:pPr>
      <w:widowControl/>
      <w:ind w:left="2405" w:right="1195" w:hanging="965"/>
    </w:pPr>
  </w:style>
  <w:style w:type="paragraph" w:customStyle="1" w:styleId="CON12-22">
    <w:name w:val="CON 12-22"/>
    <w:basedOn w:val="Normal"/>
    <w:pPr>
      <w:widowControl/>
      <w:ind w:left="2635" w:right="1195" w:hanging="1195"/>
    </w:pPr>
  </w:style>
  <w:style w:type="paragraph" w:customStyle="1" w:styleId="CON12-23">
    <w:name w:val="CON 12-23"/>
    <w:basedOn w:val="Normal"/>
    <w:pPr>
      <w:widowControl/>
      <w:ind w:left="2765" w:right="1200" w:hanging="1325"/>
    </w:pPr>
  </w:style>
  <w:style w:type="paragraph" w:customStyle="1" w:styleId="CON12-24">
    <w:name w:val="CON 12-24"/>
    <w:basedOn w:val="Normal"/>
    <w:pPr>
      <w:widowControl/>
      <w:ind w:left="2880" w:right="1200" w:hanging="1440"/>
    </w:pPr>
  </w:style>
  <w:style w:type="paragraph" w:customStyle="1" w:styleId="CON12-25">
    <w:name w:val="CON 12-25"/>
    <w:basedOn w:val="Normal"/>
    <w:pPr>
      <w:widowControl/>
      <w:ind w:left="2995" w:right="1195" w:hanging="1555"/>
    </w:pPr>
  </w:style>
  <w:style w:type="paragraph" w:customStyle="1" w:styleId="CON12-26">
    <w:name w:val="CON 12-26"/>
    <w:basedOn w:val="Normal"/>
    <w:pPr>
      <w:widowControl/>
      <w:ind w:left="3125" w:right="1200" w:hanging="1685"/>
    </w:pPr>
  </w:style>
  <w:style w:type="paragraph" w:customStyle="1" w:styleId="CON12-27">
    <w:name w:val="CON 12-27"/>
    <w:basedOn w:val="Normal"/>
    <w:pPr>
      <w:widowControl/>
      <w:ind w:left="3240" w:right="1200" w:hanging="1800"/>
    </w:pPr>
  </w:style>
  <w:style w:type="paragraph" w:customStyle="1" w:styleId="CON12-06">
    <w:name w:val="CON 12-06"/>
    <w:basedOn w:val="Normal"/>
    <w:pPr>
      <w:widowControl/>
      <w:ind w:left="720" w:right="1195" w:firstLine="720"/>
    </w:p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JUSTIFYCENTER">
    <w:name w:val="JUSTIFY CENTER"/>
    <w:basedOn w:val="Normal"/>
    <w:pPr>
      <w:widowControl/>
      <w:jc w:val="center"/>
    </w:pPr>
    <w:rPr>
      <w:noProof w:val="0"/>
    </w:rPr>
  </w:style>
  <w:style w:type="paragraph" w:customStyle="1" w:styleId="JUSTIFYRIGHT">
    <w:name w:val="JUSTIFY RIGHT"/>
    <w:basedOn w:val="Normal"/>
    <w:pPr>
      <w:widowControl/>
      <w:jc w:val="right"/>
    </w:pPr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drafting\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ars.dot</Template>
  <TotalTime>0</TotalTime>
  <Pages>1</Pages>
  <Words>216</Words>
  <Characters>1251</Characters>
  <Application>Microsoft Office Word</Application>
  <DocSecurity>0</DocSecurity>
  <Lines>24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32-821</vt:lpstr>
    </vt:vector>
  </TitlesOfParts>
  <Company>LCS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32-821; Persons not required to be licensed</dc:title>
  <dc:subject>Persons not required to be licensed</dc:subject>
  <dc:creator>Arizona Legislative Council</dc:creator>
  <cp:keywords/>
  <dc:description>32_x001e_821</dc:description>
  <cp:lastModifiedBy>dbupdate</cp:lastModifiedBy>
  <cp:revision>2</cp:revision>
  <cp:lastPrinted>1999-03-22T18:35:00Z</cp:lastPrinted>
  <dcterms:created xsi:type="dcterms:W3CDTF">2026-09-09T17:32:00Z</dcterms:created>
  <dcterms:modified xsi:type="dcterms:W3CDTF">2026-09-09T17:32:00Z</dcterms:modified>
</cp:coreProperties>
</file>