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1126" w14:textId="77777777" w:rsidR="0072197F" w:rsidRPr="00A864EF" w:rsidRDefault="0072197F" w:rsidP="0072197F">
      <w:pPr>
        <w:pStyle w:val="SEC06-18"/>
        <w:rPr>
          <w:rFonts w:ascii="Courier New" w:hAnsi="Courier New"/>
        </w:rPr>
      </w:pPr>
      <w:r w:rsidRPr="00A864EF">
        <w:rPr>
          <w:rFonts w:ascii="Courier New" w:hAnsi="Courier New"/>
          <w:vanish/>
        </w:rPr>
        <w:fldChar w:fldCharType="begin"/>
      </w:r>
      <w:r w:rsidRPr="00A864EF">
        <w:rPr>
          <w:rFonts w:ascii="Courier New" w:hAnsi="Courier New"/>
          <w:vanish/>
        </w:rPr>
        <w:instrText xml:space="preserve"> COMMENTS START_STATUTE \* MERGEFORMAT </w:instrText>
      </w:r>
      <w:r w:rsidRPr="00A864EF">
        <w:rPr>
          <w:rFonts w:ascii="Courier New" w:hAnsi="Courier New"/>
          <w:vanish/>
        </w:rPr>
        <w:fldChar w:fldCharType="separate"/>
      </w:r>
      <w:proofErr w:type="spellStart"/>
      <w:r w:rsidRPr="00A864EF">
        <w:rPr>
          <w:rFonts w:ascii="Courier New" w:hAnsi="Courier New"/>
          <w:vanish/>
        </w:rPr>
        <w:t>START_STATUTE</w:t>
      </w:r>
      <w:r w:rsidRPr="00A864EF">
        <w:rPr>
          <w:rFonts w:ascii="Courier New" w:hAnsi="Courier New"/>
          <w:vanish/>
        </w:rPr>
        <w:fldChar w:fldCharType="end"/>
      </w:r>
      <w:r w:rsidRPr="00A864EF">
        <w:rPr>
          <w:rStyle w:val="SNUM"/>
          <w:rFonts w:ascii="Courier New" w:hAnsi="Courier New"/>
        </w:rPr>
        <w:t>25</w:t>
      </w:r>
      <w:proofErr w:type="spellEnd"/>
      <w:r w:rsidRPr="00A864EF">
        <w:rPr>
          <w:rStyle w:val="SNUM"/>
          <w:rFonts w:ascii="Courier New" w:hAnsi="Courier New"/>
        </w:rPr>
        <w:t>-1203.</w:t>
      </w:r>
      <w:r w:rsidRPr="00A864EF">
        <w:rPr>
          <w:rFonts w:ascii="Courier New" w:hAnsi="Courier New"/>
        </w:rPr>
        <w:t>  </w:t>
      </w:r>
      <w:r w:rsidRPr="00A864EF">
        <w:rPr>
          <w:rStyle w:val="SECHEAD"/>
          <w:rFonts w:ascii="Courier New" w:hAnsi="Courier New"/>
        </w:rPr>
        <w:t>State tribunal and support enforcement agency</w:t>
      </w:r>
    </w:p>
    <w:p w14:paraId="641A7D4C" w14:textId="77777777" w:rsidR="0072197F" w:rsidRPr="00A864EF" w:rsidRDefault="0072197F" w:rsidP="0072197F">
      <w:pPr>
        <w:pStyle w:val="P06-00"/>
        <w:rPr>
          <w:rFonts w:ascii="Courier New" w:hAnsi="Courier New"/>
        </w:rPr>
      </w:pPr>
      <w:r w:rsidRPr="00A864EF">
        <w:rPr>
          <w:rFonts w:ascii="Courier New" w:hAnsi="Courier New"/>
        </w:rPr>
        <w:t>A.  The superior court is the tribunal of this state.</w:t>
      </w:r>
    </w:p>
    <w:p w14:paraId="6745CA0A" w14:textId="77777777" w:rsidR="0072197F" w:rsidRPr="00A864EF" w:rsidRDefault="0072197F" w:rsidP="0072197F">
      <w:pPr>
        <w:pStyle w:val="P06-00"/>
        <w:rPr>
          <w:rFonts w:ascii="Courier New" w:hAnsi="Courier New"/>
        </w:rPr>
      </w:pPr>
      <w:r w:rsidRPr="00A864EF">
        <w:rPr>
          <w:rFonts w:ascii="Courier New" w:hAnsi="Courier New"/>
        </w:rPr>
        <w:t xml:space="preserve">B.  The department of economic security is the support enforcement agency of this state. </w:t>
      </w:r>
      <w:r w:rsidRPr="00A864EF">
        <w:rPr>
          <w:rFonts w:ascii="Courier New" w:hAnsi="Courier New"/>
          <w:vanish/>
        </w:rPr>
        <w:fldChar w:fldCharType="begin"/>
      </w:r>
      <w:r w:rsidRPr="00A864EF">
        <w:rPr>
          <w:rFonts w:ascii="Courier New" w:hAnsi="Courier New"/>
          <w:vanish/>
        </w:rPr>
        <w:instrText xml:space="preserve"> COMMENTS END_STATUTE \* MERGEFORMAT </w:instrText>
      </w:r>
      <w:r w:rsidRPr="00A864EF">
        <w:rPr>
          <w:rFonts w:ascii="Courier New" w:hAnsi="Courier New"/>
          <w:vanish/>
        </w:rPr>
        <w:fldChar w:fldCharType="separate"/>
      </w:r>
      <w:proofErr w:type="spellStart"/>
      <w:r w:rsidRPr="00A864EF">
        <w:rPr>
          <w:rFonts w:ascii="Courier New" w:hAnsi="Courier New"/>
          <w:vanish/>
        </w:rPr>
        <w:t>END_STATUTE</w:t>
      </w:r>
      <w:proofErr w:type="spellEnd"/>
      <w:r w:rsidRPr="00A864EF">
        <w:rPr>
          <w:rFonts w:ascii="Courier New" w:hAnsi="Courier New"/>
          <w:vanish/>
        </w:rPr>
        <w:fldChar w:fldCharType="end"/>
      </w:r>
    </w:p>
    <w:p w14:paraId="7B64C97B" w14:textId="77777777" w:rsidR="0072197F" w:rsidRPr="00A864EF" w:rsidRDefault="0072197F" w:rsidP="0072197F">
      <w:pPr>
        <w:rPr>
          <w:rFonts w:ascii="Courier New" w:hAnsi="Courier New"/>
        </w:rPr>
      </w:pPr>
    </w:p>
    <w:sectPr w:rsidR="0072197F" w:rsidRPr="00A864EF" w:rsidSect="0072197F"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8FBC" w14:textId="77777777" w:rsidR="00E31DC1" w:rsidRDefault="00E31DC1">
      <w:r>
        <w:separator/>
      </w:r>
    </w:p>
  </w:endnote>
  <w:endnote w:type="continuationSeparator" w:id="0">
    <w:p w14:paraId="496778DC" w14:textId="77777777" w:rsidR="00E31DC1" w:rsidRDefault="00E3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A71" w14:textId="77777777" w:rsidR="00E31DC1" w:rsidRDefault="00E31DC1">
      <w:r>
        <w:separator/>
      </w:r>
    </w:p>
  </w:footnote>
  <w:footnote w:type="continuationSeparator" w:id="0">
    <w:p w14:paraId="0B17E2C1" w14:textId="77777777" w:rsidR="00E31DC1" w:rsidRDefault="00E3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7F"/>
    <w:rsid w:val="0072197F"/>
    <w:rsid w:val="00A864EF"/>
    <w:rsid w:val="00E31DC1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1349A6"/>
  <w15:chartTrackingRefBased/>
  <w15:docId w15:val="{9D0D58E5-5335-4303-97B2-5D4977E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48</Words>
  <Characters>259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25-1203; State tribunal and support enforcement agency</dc:title>
  <dc:subject>State tribunal and support enforcement agency</dc:subject>
  <dc:creator>Arizona Legislative Council</dc:creator>
  <cp:keywords/>
  <dc:description>0253.doc - 521R - 2015</dc:description>
  <cp:lastModifiedBy>dbupdate</cp:lastModifiedBy>
  <cp:revision>2</cp:revision>
  <dcterms:created xsi:type="dcterms:W3CDTF">2023-09-14T14:04:00Z</dcterms:created>
  <dcterms:modified xsi:type="dcterms:W3CDTF">2023-09-14T14:04:00Z</dcterms:modified>
</cp:coreProperties>
</file>