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A5AE" w14:textId="04BD8278" w:rsidR="00BB356E" w:rsidRPr="00650D66" w:rsidRDefault="00BB356E" w:rsidP="00BB356E">
      <w:pPr>
        <w:pStyle w:val="SEC06-18"/>
        <w:rPr>
          <w:rFonts w:ascii="Courier New" w:hAnsi="Courier New" w:cs="Courier New"/>
        </w:rPr>
      </w:pPr>
      <w:r w:rsidRPr="00650D66">
        <w:rPr>
          <w:rFonts w:ascii="Courier New" w:hAnsi="Courier New" w:cs="Courier New"/>
        </w:rPr>
        <w:fldChar w:fldCharType="begin"/>
      </w:r>
      <w:r w:rsidRPr="00650D66">
        <w:rPr>
          <w:rFonts w:ascii="Courier New" w:hAnsi="Courier New" w:cs="Courier New"/>
        </w:rPr>
        <w:instrText xml:space="preserve"> COMMENTS START_STATUTE \* MERGEFORMAT </w:instrText>
      </w:r>
      <w:r w:rsidRPr="00650D66">
        <w:rPr>
          <w:rFonts w:ascii="Courier New" w:hAnsi="Courier New" w:cs="Courier New"/>
        </w:rPr>
        <w:fldChar w:fldCharType="separate"/>
      </w:r>
      <w:r w:rsidRPr="00650D66">
        <w:rPr>
          <w:rFonts w:ascii="Courier New" w:hAnsi="Courier New" w:cs="Courier New"/>
          <w:vanish/>
        </w:rPr>
        <w:t>START_STATUTE</w:t>
      </w:r>
      <w:r w:rsidRPr="00650D66">
        <w:rPr>
          <w:rFonts w:ascii="Courier New" w:hAnsi="Courier New" w:cs="Courier New"/>
        </w:rPr>
        <w:fldChar w:fldCharType="end"/>
      </w:r>
      <w:r w:rsidRPr="00650D66">
        <w:rPr>
          <w:rStyle w:val="SNUM"/>
          <w:rFonts w:ascii="Courier New" w:hAnsi="Courier New" w:cs="Courier New"/>
        </w:rPr>
        <w:t>20-2510.</w:t>
      </w:r>
      <w:r w:rsidRPr="00650D66">
        <w:rPr>
          <w:rFonts w:ascii="Courier New" w:hAnsi="Courier New" w:cs="Courier New"/>
        </w:rPr>
        <w:t>  </w:t>
      </w:r>
      <w:r w:rsidRPr="00650D66">
        <w:rPr>
          <w:rStyle w:val="SECHEAD"/>
          <w:rFonts w:ascii="Courier New" w:hAnsi="Courier New" w:cs="Courier New"/>
        </w:rPr>
        <w:t>Health care insurers requirements; medical directors</w:t>
      </w:r>
    </w:p>
    <w:p w14:paraId="2706BEA8" w14:textId="77777777" w:rsidR="00BB356E" w:rsidRPr="00650D66" w:rsidRDefault="00BB356E" w:rsidP="00BB356E">
      <w:pPr>
        <w:pStyle w:val="P06-00"/>
        <w:rPr>
          <w:rFonts w:ascii="Courier New" w:hAnsi="Courier New" w:cs="Courier New"/>
        </w:rPr>
      </w:pPr>
      <w:r w:rsidRPr="00650D66">
        <w:rPr>
          <w:rFonts w:ascii="Courier New" w:hAnsi="Courier New" w:cs="Courier New"/>
        </w:rPr>
        <w:t>A.  A health care insurer that proposes to provide coverage of inpatient hospital and medical benefits, outpatient surgical benefits or any medical, surgical or health care service for residents of this state with utilization review of those benefits shall meet at least one of the following requirements:</w:t>
      </w:r>
    </w:p>
    <w:p w14:paraId="48CD0095" w14:textId="77777777" w:rsidR="00BB356E" w:rsidRPr="00650D66" w:rsidRDefault="00BB356E" w:rsidP="00BB356E">
      <w:pPr>
        <w:pStyle w:val="P06-00"/>
        <w:rPr>
          <w:rFonts w:ascii="Courier New" w:hAnsi="Courier New" w:cs="Courier New"/>
        </w:rPr>
      </w:pPr>
      <w:r w:rsidRPr="00650D66">
        <w:rPr>
          <w:rFonts w:ascii="Courier New" w:hAnsi="Courier New" w:cs="Courier New"/>
        </w:rPr>
        <w:t>1.  Have a certificate issued pursuant to this chapter.</w:t>
      </w:r>
    </w:p>
    <w:p w14:paraId="7B9C3964" w14:textId="77777777" w:rsidR="00BB356E" w:rsidRPr="00650D66" w:rsidRDefault="00BB356E" w:rsidP="00BB356E">
      <w:pPr>
        <w:pStyle w:val="P06-00"/>
        <w:rPr>
          <w:rFonts w:ascii="Courier New" w:hAnsi="Courier New" w:cs="Courier New"/>
        </w:rPr>
      </w:pPr>
      <w:r w:rsidRPr="00650D66">
        <w:rPr>
          <w:rFonts w:ascii="Courier New" w:hAnsi="Courier New" w:cs="Courier New"/>
        </w:rPr>
        <w:t>2.  Be accredited by the utilization review accreditation commission, the national committee for quality assurance or any other nationally recognized accreditation process recognized by the director.</w:t>
      </w:r>
    </w:p>
    <w:p w14:paraId="3352B102" w14:textId="77777777" w:rsidR="00BB356E" w:rsidRPr="00650D66" w:rsidRDefault="00BB356E" w:rsidP="00BB356E">
      <w:pPr>
        <w:pStyle w:val="P06-00"/>
        <w:rPr>
          <w:rFonts w:ascii="Courier New" w:hAnsi="Courier New" w:cs="Courier New"/>
        </w:rPr>
      </w:pPr>
      <w:r w:rsidRPr="00650D66">
        <w:rPr>
          <w:rFonts w:ascii="Courier New" w:hAnsi="Courier New" w:cs="Courier New"/>
        </w:rPr>
        <w:t>3.  Contract with a utilization review agent that has a certificate issued pursuant to this chapter.</w:t>
      </w:r>
    </w:p>
    <w:p w14:paraId="065D60FD" w14:textId="77777777" w:rsidR="00BB356E" w:rsidRPr="00650D66" w:rsidRDefault="00BB356E" w:rsidP="00BB356E">
      <w:pPr>
        <w:pStyle w:val="P06-00"/>
        <w:rPr>
          <w:rFonts w:ascii="Courier New" w:hAnsi="Courier New" w:cs="Courier New"/>
        </w:rPr>
      </w:pPr>
      <w:r w:rsidRPr="00650D66">
        <w:rPr>
          <w:rFonts w:ascii="Courier New" w:hAnsi="Courier New" w:cs="Courier New"/>
        </w:rPr>
        <w:t>4.  Contract with a utilization review agent that is accredited by the utilization review accreditation commission, the national committee for quality assurance or any other nationally recognized accreditation process recognized by the director.</w:t>
      </w:r>
    </w:p>
    <w:p w14:paraId="475E736C" w14:textId="77777777" w:rsidR="00BB356E" w:rsidRPr="00650D66" w:rsidRDefault="00BB356E" w:rsidP="00BB356E">
      <w:pPr>
        <w:pStyle w:val="P06-00"/>
        <w:rPr>
          <w:rFonts w:ascii="Courier New" w:hAnsi="Courier New" w:cs="Courier New"/>
        </w:rPr>
      </w:pPr>
      <w:r w:rsidRPr="00650D66">
        <w:rPr>
          <w:rFonts w:ascii="Courier New" w:hAnsi="Courier New" w:cs="Courier New"/>
        </w:rPr>
        <w:t>5.  Provide to the director a signed and notarized statement that the health care insurer has submitted an application for accreditation to the utilization review accreditation commission or the national committee for quality assurance and is awaiting completion of the accreditation review process.  On completion of the accreditation review process, the insurer shall provide to the director adequate proof that the insurer has been accredited.  If the insurer is denied accreditation, within sixty days after the denial the insurer shall meet at least one of the requirements set forth in paragraph 1, 2, 3 or 4 of this subsection.</w:t>
      </w:r>
    </w:p>
    <w:p w14:paraId="0D7EC1D7" w14:textId="56B59645" w:rsidR="00BB356E" w:rsidRPr="00650D66" w:rsidRDefault="00BB356E" w:rsidP="00BB356E">
      <w:pPr>
        <w:pStyle w:val="P06-00"/>
        <w:rPr>
          <w:rFonts w:ascii="Courier New" w:hAnsi="Courier New" w:cs="Courier New"/>
        </w:rPr>
      </w:pPr>
      <w:r w:rsidRPr="00650D66">
        <w:rPr>
          <w:rFonts w:ascii="Courier New" w:hAnsi="Courier New" w:cs="Courier New"/>
        </w:rPr>
        <w:t>B.  Except as provided in subsections C, D and E of this section, any direct denial of prior authorization of a service requested by a health care provider on the basis of medical necessity by a health care insurer shall be made in writing by a medical director who holds an active unrestricted license to practice medicine in this state pursuant to title 32, chapter 13 or 17.  The written denial shall include an explanation of why the treatment was denied.  The health care insurer shall send a copy of the written denial to the health care provider who requested the treatment.  Health care insurers shall maintain copies of all written denials and shall make the copies available to the department for inspection during regular business hours.  The medical director is responsible for all direct denials that are made on the basis of medical necessity.  Nothing in this section prohibits a health care insurer from consulting with a licensed physician whose scope of practice may provide the health care insurer with a more thorough review of the medical necessity.</w:t>
      </w:r>
    </w:p>
    <w:p w14:paraId="52DF1325" w14:textId="77777777" w:rsidR="00BB356E" w:rsidRPr="00650D66" w:rsidRDefault="00BB356E" w:rsidP="00BB356E">
      <w:pPr>
        <w:pStyle w:val="P06-00"/>
        <w:rPr>
          <w:rFonts w:ascii="Courier New" w:hAnsi="Courier New" w:cs="Courier New"/>
        </w:rPr>
      </w:pPr>
      <w:r w:rsidRPr="00650D66">
        <w:rPr>
          <w:rFonts w:ascii="Courier New" w:hAnsi="Courier New" w:cs="Courier New"/>
        </w:rPr>
        <w:t>C.  For determinations made pursuant to subsection B of this section, a dental service corporation as defined in section 20</w:t>
      </w:r>
      <w:r w:rsidRPr="00650D66">
        <w:rPr>
          <w:rFonts w:ascii="Courier New" w:hAnsi="Courier New" w:cs="Courier New"/>
        </w:rPr>
        <w:noBreakHyphen/>
        <w:t>822 or a prepaid dental plan organization as defined in section 20</w:t>
      </w:r>
      <w:r w:rsidRPr="00650D66">
        <w:rPr>
          <w:rFonts w:ascii="Courier New" w:hAnsi="Courier New" w:cs="Courier New"/>
        </w:rPr>
        <w:noBreakHyphen/>
        <w:t>1001 may use as a medical director either:</w:t>
      </w:r>
    </w:p>
    <w:p w14:paraId="52EE5B91" w14:textId="77777777" w:rsidR="00BB356E" w:rsidRPr="00650D66" w:rsidRDefault="00BB356E" w:rsidP="00BB356E">
      <w:pPr>
        <w:pStyle w:val="P06-00"/>
        <w:rPr>
          <w:rFonts w:ascii="Courier New" w:hAnsi="Courier New" w:cs="Courier New"/>
        </w:rPr>
      </w:pPr>
      <w:r w:rsidRPr="00650D66">
        <w:rPr>
          <w:rFonts w:ascii="Courier New" w:hAnsi="Courier New" w:cs="Courier New"/>
        </w:rPr>
        <w:t>1.  An individual who holds an active unrestricted license to practice dentistry in this state pursuant to title 32, chapter 11.</w:t>
      </w:r>
    </w:p>
    <w:p w14:paraId="1D3B9D73" w14:textId="77777777" w:rsidR="00BB356E" w:rsidRPr="00650D66" w:rsidRDefault="00BB356E" w:rsidP="00BB356E">
      <w:pPr>
        <w:pStyle w:val="P06-00"/>
        <w:rPr>
          <w:rFonts w:ascii="Courier New" w:hAnsi="Courier New" w:cs="Courier New"/>
        </w:rPr>
      </w:pPr>
      <w:r w:rsidRPr="00650D66">
        <w:rPr>
          <w:rFonts w:ascii="Courier New" w:hAnsi="Courier New" w:cs="Courier New"/>
        </w:rPr>
        <w:t>2.  A physician who holds an active unrestricted license to practice medicine in this state pursuant to title 32, chapter 13 or 17.</w:t>
      </w:r>
    </w:p>
    <w:p w14:paraId="1313FB1A" w14:textId="77777777" w:rsidR="00BB356E" w:rsidRPr="00650D66" w:rsidRDefault="00BB356E" w:rsidP="00BB356E">
      <w:pPr>
        <w:pStyle w:val="P06-00"/>
        <w:rPr>
          <w:rFonts w:ascii="Courier New" w:hAnsi="Courier New" w:cs="Courier New"/>
        </w:rPr>
      </w:pPr>
      <w:r w:rsidRPr="00650D66">
        <w:rPr>
          <w:rFonts w:ascii="Courier New" w:hAnsi="Courier New" w:cs="Courier New"/>
        </w:rPr>
        <w:t>D.  For determinations made pursuant to subsection B of this section, an optometric service corporation may use as a medical director either:</w:t>
      </w:r>
    </w:p>
    <w:p w14:paraId="0094E260" w14:textId="77777777" w:rsidR="00BB356E" w:rsidRPr="00650D66" w:rsidRDefault="00BB356E" w:rsidP="00BB356E">
      <w:pPr>
        <w:pStyle w:val="P06-00"/>
        <w:rPr>
          <w:rFonts w:ascii="Courier New" w:hAnsi="Courier New" w:cs="Courier New"/>
        </w:rPr>
      </w:pPr>
      <w:r w:rsidRPr="00650D66">
        <w:rPr>
          <w:rFonts w:ascii="Courier New" w:hAnsi="Courier New" w:cs="Courier New"/>
        </w:rPr>
        <w:t>1.  An individual who holds an active unrestricted license to practice optometry in this state pursuant to title 32, chapter 16.</w:t>
      </w:r>
    </w:p>
    <w:p w14:paraId="6ABD2CC0" w14:textId="77777777" w:rsidR="00BB356E" w:rsidRPr="00650D66" w:rsidRDefault="00BB356E" w:rsidP="00BB356E">
      <w:pPr>
        <w:pStyle w:val="P06-00"/>
        <w:rPr>
          <w:rFonts w:ascii="Courier New" w:hAnsi="Courier New" w:cs="Courier New"/>
        </w:rPr>
      </w:pPr>
      <w:r w:rsidRPr="00650D66">
        <w:rPr>
          <w:rFonts w:ascii="Courier New" w:hAnsi="Courier New" w:cs="Courier New"/>
        </w:rPr>
        <w:t xml:space="preserve">2.  A physician who holds an active unrestricted license to practice medicine in this state pursuant to title 32, chapter 13 or 17. </w:t>
      </w:r>
    </w:p>
    <w:p w14:paraId="7904263F" w14:textId="6E59DBD4" w:rsidR="00F540AD" w:rsidRPr="00650D66" w:rsidRDefault="00BB356E" w:rsidP="00BB356E">
      <w:pPr>
        <w:pStyle w:val="P06-00"/>
        <w:rPr>
          <w:rFonts w:ascii="Courier New" w:hAnsi="Courier New" w:cs="Courier New"/>
        </w:rPr>
      </w:pPr>
      <w:r w:rsidRPr="00650D66">
        <w:rPr>
          <w:rFonts w:ascii="Courier New" w:hAnsi="Courier New" w:cs="Courier New"/>
        </w:rPr>
        <w:t>E.  For determinations made pursuant to subsection B of this section, a health care insurer shall use a chiropractor licensed in this state pursuant to title 32, chapter 8 or by any regulatory board in another state to review any direct denial of prior authorization of a chiropractic service requested by a chiropractor on the basis of medical necessity.</w:t>
      </w:r>
      <w:r w:rsidRPr="00650D66">
        <w:rPr>
          <w:rFonts w:ascii="Courier New" w:hAnsi="Courier New" w:cs="Courier New"/>
        </w:rPr>
        <w:fldChar w:fldCharType="begin"/>
      </w:r>
      <w:r w:rsidRPr="00650D66">
        <w:rPr>
          <w:rFonts w:ascii="Courier New" w:hAnsi="Courier New" w:cs="Courier New"/>
        </w:rPr>
        <w:instrText xml:space="preserve"> COMMENTS END_STATUTE \* MERGEFORMAT </w:instrText>
      </w:r>
      <w:r w:rsidRPr="00650D66">
        <w:rPr>
          <w:rFonts w:ascii="Courier New" w:hAnsi="Courier New" w:cs="Courier New"/>
        </w:rPr>
        <w:fldChar w:fldCharType="separate"/>
      </w:r>
      <w:r w:rsidRPr="00650D66">
        <w:rPr>
          <w:rFonts w:ascii="Courier New" w:hAnsi="Courier New" w:cs="Courier New"/>
          <w:vanish/>
        </w:rPr>
        <w:t>END_STATUTE</w:t>
      </w:r>
      <w:r w:rsidRPr="00650D66">
        <w:rPr>
          <w:rFonts w:ascii="Courier New" w:hAnsi="Courier New" w:cs="Courier New"/>
        </w:rPr>
        <w:fldChar w:fldCharType="end"/>
      </w:r>
    </w:p>
    <w:sectPr w:rsidR="00F540AD" w:rsidRPr="00650D66" w:rsidSect="00BB356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B911" w14:textId="77777777" w:rsidR="00BB356E" w:rsidRDefault="00BB356E">
      <w:r>
        <w:separator/>
      </w:r>
    </w:p>
  </w:endnote>
  <w:endnote w:type="continuationSeparator" w:id="0">
    <w:p w14:paraId="25F3EBD8" w14:textId="77777777" w:rsidR="00BB356E" w:rsidRDefault="00BB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699B" w14:textId="77777777" w:rsidR="00BB356E" w:rsidRDefault="00BB356E">
      <w:r>
        <w:separator/>
      </w:r>
    </w:p>
  </w:footnote>
  <w:footnote w:type="continuationSeparator" w:id="0">
    <w:p w14:paraId="79C60178" w14:textId="77777777" w:rsidR="00BB356E" w:rsidRDefault="00BB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55040136">
    <w:abstractNumId w:val="8"/>
  </w:num>
  <w:num w:numId="2" w16cid:durableId="1272475101">
    <w:abstractNumId w:val="8"/>
  </w:num>
  <w:num w:numId="3" w16cid:durableId="337000982">
    <w:abstractNumId w:val="7"/>
  </w:num>
  <w:num w:numId="4" w16cid:durableId="1194534754">
    <w:abstractNumId w:val="7"/>
  </w:num>
  <w:num w:numId="5" w16cid:durableId="19625950">
    <w:abstractNumId w:val="10"/>
  </w:num>
  <w:num w:numId="6" w16cid:durableId="490564272">
    <w:abstractNumId w:val="11"/>
  </w:num>
  <w:num w:numId="7" w16cid:durableId="2145662135">
    <w:abstractNumId w:val="12"/>
  </w:num>
  <w:num w:numId="8" w16cid:durableId="1937398699">
    <w:abstractNumId w:val="9"/>
  </w:num>
  <w:num w:numId="9" w16cid:durableId="1835534837">
    <w:abstractNumId w:val="6"/>
  </w:num>
  <w:num w:numId="10" w16cid:durableId="266350501">
    <w:abstractNumId w:val="5"/>
  </w:num>
  <w:num w:numId="11" w16cid:durableId="300310383">
    <w:abstractNumId w:val="4"/>
  </w:num>
  <w:num w:numId="12" w16cid:durableId="328364674">
    <w:abstractNumId w:val="3"/>
  </w:num>
  <w:num w:numId="13" w16cid:durableId="2120054550">
    <w:abstractNumId w:val="2"/>
  </w:num>
  <w:num w:numId="14" w16cid:durableId="1342123018">
    <w:abstractNumId w:val="1"/>
  </w:num>
  <w:num w:numId="15" w16cid:durableId="144187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6E"/>
    <w:rsid w:val="00010503"/>
    <w:rsid w:val="00033AE7"/>
    <w:rsid w:val="00650D66"/>
    <w:rsid w:val="00BB356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C967A"/>
  <w15:chartTrackingRefBased/>
  <w15:docId w15:val="{25C3D17D-2E67-42AD-BB8D-FE8F38EC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B356E"/>
    <w:rPr>
      <w:rFonts w:ascii="Letter Gothic-Drafting" w:hAnsi="Letter Gothic-Drafting"/>
      <w:b/>
      <w:snapToGrid w:val="0"/>
    </w:rPr>
  </w:style>
  <w:style w:type="character" w:customStyle="1" w:styleId="SEC06-18Char">
    <w:name w:val="SEC 06-18 Char"/>
    <w:link w:val="SEC06-18"/>
    <w:rsid w:val="00BB356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644</Words>
  <Characters>3395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 Health care insurers requirements; medical directors</dc:title>
  <dc:subject>Health care insurers requirements; medical directors</dc:subject>
  <dc:creator>Arizona Legislative Council</dc:creator>
  <cp:keywords/>
  <dc:description>0222.docx - 571R - 2025</dc:description>
  <cp:lastModifiedBy>dbupdate</cp:lastModifiedBy>
  <cp:revision>2</cp:revision>
  <dcterms:created xsi:type="dcterms:W3CDTF">2025-09-20T11:05:00Z</dcterms:created>
  <dcterms:modified xsi:type="dcterms:W3CDTF">2025-09-20T11:05:00Z</dcterms:modified>
</cp:coreProperties>
</file>