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B987" w14:textId="77777777" w:rsidR="009C6AC1" w:rsidRPr="00727D65" w:rsidRDefault="00E27596">
      <w:pPr>
        <w:pStyle w:val="SEC06-18"/>
        <w:rPr>
          <w:rFonts w:ascii="Courier New" w:hAnsi="Courier New"/>
          <w:noProof w:val="0"/>
        </w:rPr>
      </w:pPr>
      <w:r w:rsidRPr="00727D65">
        <w:rPr>
          <w:rFonts w:ascii="Courier New" w:hAnsi="Courier New"/>
          <w:vanish/>
        </w:rPr>
        <w:fldChar w:fldCharType="begin"/>
      </w:r>
      <w:r w:rsidRPr="00727D65">
        <w:rPr>
          <w:rFonts w:ascii="Courier New" w:hAnsi="Courier New"/>
          <w:vanish/>
        </w:rPr>
        <w:instrText xml:space="preserve"> COMMENTS START_STATUTE \* MERGEFORMAT </w:instrText>
      </w:r>
      <w:r w:rsidRPr="00727D65">
        <w:rPr>
          <w:rFonts w:ascii="Courier New" w:hAnsi="Courier New"/>
          <w:vanish/>
        </w:rPr>
        <w:fldChar w:fldCharType="separate"/>
      </w:r>
      <w:r w:rsidRPr="00727D65">
        <w:rPr>
          <w:rFonts w:ascii="Courier New" w:hAnsi="Courier New"/>
          <w:vanish/>
        </w:rPr>
        <w:t>START_STATUTE</w:t>
      </w:r>
      <w:r w:rsidRPr="00727D65">
        <w:rPr>
          <w:rFonts w:ascii="Courier New" w:hAnsi="Courier New"/>
          <w:vanish/>
        </w:rPr>
        <w:fldChar w:fldCharType="end"/>
      </w:r>
      <w:r w:rsidR="009C6AC1" w:rsidRPr="00727D65">
        <w:rPr>
          <w:rStyle w:val="SNUM"/>
          <w:rFonts w:ascii="Courier New" w:hAnsi="Courier New"/>
          <w:noProof w:val="0"/>
        </w:rPr>
        <w:t>20-2308</w:t>
      </w:r>
      <w:r w:rsidR="009C6AC1" w:rsidRPr="00727D65">
        <w:rPr>
          <w:rFonts w:ascii="Courier New" w:hAnsi="Courier New"/>
          <w:noProof w:val="0"/>
        </w:rPr>
        <w:t>.  </w:t>
      </w:r>
      <w:r w:rsidR="009C6AC1" w:rsidRPr="00727D65">
        <w:rPr>
          <w:rStyle w:val="SECHEAD"/>
          <w:rFonts w:ascii="Courier New" w:hAnsi="Courier New"/>
          <w:noProof w:val="0"/>
        </w:rPr>
        <w:t>Portability</w:t>
      </w:r>
    </w:p>
    <w:p w14:paraId="538651AC" w14:textId="77777777" w:rsidR="009C6AC1" w:rsidRPr="00727D65" w:rsidRDefault="009C6AC1">
      <w:pPr>
        <w:pStyle w:val="P06-00"/>
        <w:rPr>
          <w:rFonts w:ascii="Courier New" w:hAnsi="Courier New"/>
          <w:noProof w:val="0"/>
          <w:sz w:val="20"/>
        </w:rPr>
      </w:pPr>
      <w:r w:rsidRPr="00727D65">
        <w:rPr>
          <w:rFonts w:ascii="Courier New" w:hAnsi="Courier New"/>
          <w:noProof w:val="0"/>
          <w:sz w:val="20"/>
        </w:rPr>
        <w:t xml:space="preserve">A newborn child, adopted child or child placed for adoption is an eligible individual if the child was timely enrolled and otherwise would have met the definition of an eligible individual as prescribed in section </w:t>
      </w:r>
      <w:r w:rsidRPr="00727D65">
        <w:rPr>
          <w:rFonts w:ascii="Courier New" w:hAnsi="Courier New"/>
          <w:sz w:val="20"/>
        </w:rPr>
        <w:t>20</w:t>
      </w:r>
      <w:r w:rsidRPr="00727D65">
        <w:rPr>
          <w:rFonts w:ascii="Courier New" w:hAnsi="Courier New"/>
          <w:sz w:val="20"/>
        </w:rPr>
        <w:noBreakHyphen/>
        <w:t xml:space="preserve">1379 </w:t>
      </w:r>
      <w:r w:rsidRPr="00727D65">
        <w:rPr>
          <w:rFonts w:ascii="Courier New" w:hAnsi="Courier New"/>
          <w:noProof w:val="0"/>
          <w:sz w:val="20"/>
        </w:rPr>
        <w:t>other than the required period of creditable coverage and the child is</w:t>
      </w:r>
      <w:r w:rsidRPr="00727D65">
        <w:rPr>
          <w:rFonts w:ascii="Courier New" w:hAnsi="Courier New"/>
          <w:noProof w:val="0"/>
          <w:sz w:val="20"/>
        </w:rPr>
        <w:noBreakHyphen/>
        <w:t>not subject to any preexisting condition exclusion or limitation if the child has been continuously covered under health insurance coverage or a health benefits plan offered by an accountable health plan since birth, adoption or placement for adoption.</w:t>
      </w:r>
      <w:r w:rsidR="00E27596" w:rsidRPr="00727D65">
        <w:rPr>
          <w:rFonts w:ascii="Courier New" w:hAnsi="Courier New"/>
          <w:vanish/>
        </w:rPr>
        <w:t xml:space="preserve"> </w:t>
      </w:r>
      <w:r w:rsidR="00E27596" w:rsidRPr="00727D65">
        <w:rPr>
          <w:rFonts w:ascii="Courier New" w:hAnsi="Courier New"/>
          <w:vanish/>
        </w:rPr>
        <w:fldChar w:fldCharType="begin"/>
      </w:r>
      <w:r w:rsidR="00E27596" w:rsidRPr="00727D65">
        <w:rPr>
          <w:rFonts w:ascii="Courier New" w:hAnsi="Courier New"/>
          <w:vanish/>
        </w:rPr>
        <w:instrText xml:space="preserve"> COMMENTS END_STATUTE \* MERGEFORMAT </w:instrText>
      </w:r>
      <w:r w:rsidR="00E27596" w:rsidRPr="00727D65">
        <w:rPr>
          <w:rFonts w:ascii="Courier New" w:hAnsi="Courier New"/>
          <w:vanish/>
        </w:rPr>
        <w:fldChar w:fldCharType="separate"/>
      </w:r>
      <w:r w:rsidR="00E27596" w:rsidRPr="00727D65">
        <w:rPr>
          <w:rFonts w:ascii="Courier New" w:hAnsi="Courier New"/>
          <w:vanish/>
        </w:rPr>
        <w:t>END_STATUTE</w:t>
      </w:r>
      <w:r w:rsidR="00E27596" w:rsidRPr="00727D65">
        <w:rPr>
          <w:rFonts w:ascii="Courier New" w:hAnsi="Courier New"/>
          <w:vanish/>
        </w:rPr>
        <w:fldChar w:fldCharType="end"/>
      </w:r>
      <w:r w:rsidR="00E27596" w:rsidRPr="00727D65">
        <w:rPr>
          <w:rFonts w:ascii="Courier New" w:hAnsi="Courier New"/>
          <w:noProof w:val="0"/>
          <w:sz w:val="20"/>
        </w:rPr>
        <w:t xml:space="preserve"> </w:t>
      </w:r>
    </w:p>
    <w:p w14:paraId="62F82766" w14:textId="77777777" w:rsidR="009C6AC1" w:rsidRPr="00727D65" w:rsidRDefault="009C6AC1">
      <w:pPr>
        <w:rPr>
          <w:rFonts w:ascii="Courier New" w:hAnsi="Courier New"/>
          <w:sz w:val="20"/>
        </w:rPr>
      </w:pPr>
    </w:p>
    <w:sectPr w:rsidR="009C6AC1" w:rsidRPr="00727D65">
      <w:pgSz w:w="12240" w:h="15840"/>
      <w:pgMar w:top="1440" w:right="1440" w:bottom="1440" w:left="1440" w:header="720" w:footer="720" w:gutter="0"/>
      <w:paperSrc w:first="271" w:other="27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96"/>
    <w:rsid w:val="00727D65"/>
    <w:rsid w:val="009C6AC1"/>
    <w:rsid w:val="00E2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123BFF"/>
  <w15:chartTrackingRefBased/>
  <w15:docId w15:val="{5FB42A4B-4299-4C6C-AF38-C57A795A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SECHEAD">
    <w:name w:val="SECHEAD"/>
    <w:rPr>
      <w:color w:val="800080"/>
      <w:u w:val="single"/>
    </w:rPr>
  </w:style>
  <w:style w:type="character" w:customStyle="1" w:styleId="SNUM">
    <w:name w:val="SNUM"/>
    <w:rPr>
      <w:caps w:val="0"/>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paragraph" w:customStyle="1" w:styleId="P06-00">
    <w:name w:val="P 06-00"/>
    <w:basedOn w:val="Normal"/>
    <w:pPr>
      <w:ind w:firstLine="720"/>
      <w:jc w:val="both"/>
    </w:pPr>
    <w:rPr>
      <w:rFonts w:ascii="Letter-Gothic-Drafting" w:hAnsi="Letter-Gothic-Drafting"/>
      <w:b/>
      <w:noProof/>
      <w:snapToGrid w:val="0"/>
      <w:sz w:val="22"/>
    </w:rPr>
  </w:style>
  <w:style w:type="paragraph" w:customStyle="1" w:styleId="SEC06-18">
    <w:name w:val="SEC 06-18"/>
    <w:basedOn w:val="Normal"/>
    <w:pPr>
      <w:ind w:left="2160" w:right="720" w:hanging="1440"/>
      <w:jc w:val="both"/>
    </w:pPr>
    <w:rPr>
      <w:rFonts w:ascii="Letter-Gothic-Drafting" w:hAnsi="Letter-Gothic-Drafting"/>
      <w:b/>
      <w:noProof/>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20-2308</vt:lpstr>
    </vt:vector>
  </TitlesOfParts>
  <Company>LCS</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 Portability</dc:title>
  <dc:subject>Portability</dc:subject>
  <dc:creator>Arizona Legislative Council</dc:creator>
  <cp:keywords/>
  <dc:description/>
  <cp:lastModifiedBy>dbupdate</cp:lastModifiedBy>
  <cp:revision>2</cp:revision>
  <dcterms:created xsi:type="dcterms:W3CDTF">2023-09-14T12:13:00Z</dcterms:created>
  <dcterms:modified xsi:type="dcterms:W3CDTF">2023-09-14T12:13:00Z</dcterms:modified>
</cp:coreProperties>
</file>