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A77FA" w14:textId="77777777" w:rsidR="004C3FE3" w:rsidRPr="004C3FE3" w:rsidRDefault="004C3FE3">
      <w:pPr>
        <w:pStyle w:val="SEC06-21"/>
        <w:rPr>
          <w:rFonts w:ascii="Courier New" w:hAnsi="Courier New"/>
        </w:rPr>
      </w:pPr>
      <w:r w:rsidRPr="004C3FE3">
        <w:rPr>
          <w:rFonts w:ascii="Courier New" w:hAnsi="Courier New"/>
          <w:vanish/>
        </w:rPr>
        <w:fldChar w:fldCharType="begin"/>
      </w:r>
      <w:r w:rsidRPr="004C3FE3">
        <w:rPr>
          <w:rFonts w:ascii="Courier New" w:hAnsi="Courier New"/>
          <w:vanish/>
        </w:rPr>
        <w:instrText xml:space="preserve"> COMMENTS START_STATUTE \* MERGEFORMAT </w:instrText>
      </w:r>
      <w:r w:rsidRPr="004C3FE3">
        <w:rPr>
          <w:rFonts w:ascii="Courier New" w:hAnsi="Courier New"/>
          <w:vanish/>
        </w:rPr>
        <w:fldChar w:fldCharType="separate"/>
      </w:r>
      <w:r w:rsidRPr="004C3FE3">
        <w:rPr>
          <w:rFonts w:ascii="Courier New" w:hAnsi="Courier New"/>
          <w:vanish/>
        </w:rPr>
        <w:t>START_STATUTE</w:t>
      </w:r>
      <w:r w:rsidRPr="004C3FE3">
        <w:rPr>
          <w:rFonts w:ascii="Courier New" w:hAnsi="Courier New"/>
          <w:vanish/>
        </w:rPr>
        <w:fldChar w:fldCharType="end"/>
      </w:r>
      <w:r w:rsidRPr="004C3FE3">
        <w:rPr>
          <w:rStyle w:val="SNUM"/>
          <w:rFonts w:ascii="Courier New" w:hAnsi="Courier New"/>
        </w:rPr>
        <w:t>20-1242.02.</w:t>
      </w:r>
      <w:r w:rsidRPr="004C3FE3">
        <w:rPr>
          <w:rFonts w:ascii="Courier New" w:hAnsi="Courier New"/>
        </w:rPr>
        <w:t>  </w:t>
      </w:r>
      <w:r w:rsidRPr="004C3FE3">
        <w:rPr>
          <w:rStyle w:val="SECHEAD"/>
          <w:rFonts w:ascii="Courier New" w:hAnsi="Courier New"/>
        </w:rPr>
        <w:t>Standards for the disclosure document and buyer's guide</w:t>
      </w:r>
    </w:p>
    <w:p w14:paraId="7C39B312" w14:textId="77777777" w:rsidR="004C3FE3" w:rsidRPr="004C3FE3" w:rsidRDefault="004C3FE3">
      <w:pPr>
        <w:pStyle w:val="P06-00"/>
        <w:rPr>
          <w:rFonts w:ascii="Courier New" w:hAnsi="Courier New"/>
        </w:rPr>
      </w:pPr>
      <w:r w:rsidRPr="004C3FE3">
        <w:rPr>
          <w:rFonts w:ascii="Courier New" w:hAnsi="Courier New"/>
        </w:rPr>
        <w:t>A.  If the application for an annuity contract is taken in a face</w:t>
      </w:r>
      <w:r w:rsidRPr="004C3FE3">
        <w:rPr>
          <w:rFonts w:ascii="Courier New" w:hAnsi="Courier New"/>
        </w:rPr>
        <w:noBreakHyphen/>
        <w:t>to</w:t>
      </w:r>
      <w:r w:rsidRPr="004C3FE3">
        <w:rPr>
          <w:rFonts w:ascii="Courier New" w:hAnsi="Courier New"/>
        </w:rPr>
        <w:noBreakHyphen/>
        <w:t>face meeting, the applicant, at or before the time of application, shall be given both the disclosure document and the buyer's guide in the form prescribed by the director.</w:t>
      </w:r>
    </w:p>
    <w:p w14:paraId="4C97B70B" w14:textId="77777777" w:rsidR="004C3FE3" w:rsidRPr="004C3FE3" w:rsidRDefault="004C3FE3">
      <w:pPr>
        <w:pStyle w:val="P06-00"/>
        <w:rPr>
          <w:rFonts w:ascii="Courier New" w:hAnsi="Courier New"/>
        </w:rPr>
      </w:pPr>
      <w:r w:rsidRPr="004C3FE3">
        <w:rPr>
          <w:rFonts w:ascii="Courier New" w:hAnsi="Courier New"/>
        </w:rPr>
        <w:t>B.  If the application for an annuity contract is taken by means other than in a face</w:t>
      </w:r>
      <w:r w:rsidRPr="004C3FE3">
        <w:rPr>
          <w:rFonts w:ascii="Courier New" w:hAnsi="Courier New"/>
        </w:rPr>
        <w:noBreakHyphen/>
        <w:t>to</w:t>
      </w:r>
      <w:r w:rsidRPr="004C3FE3">
        <w:rPr>
          <w:rFonts w:ascii="Courier New" w:hAnsi="Courier New"/>
        </w:rPr>
        <w:noBreakHyphen/>
        <w:t>face meeting, the applicant shall be sent both the disclosure document and the buyer's guide no later than five business days after the completed application is received by the insurer.</w:t>
      </w:r>
    </w:p>
    <w:p w14:paraId="7356046C" w14:textId="77777777" w:rsidR="004C3FE3" w:rsidRPr="004C3FE3" w:rsidRDefault="004C3FE3">
      <w:pPr>
        <w:pStyle w:val="P06-00"/>
        <w:rPr>
          <w:rFonts w:ascii="Courier New" w:hAnsi="Courier New"/>
        </w:rPr>
      </w:pPr>
      <w:r w:rsidRPr="004C3FE3">
        <w:rPr>
          <w:rFonts w:ascii="Courier New" w:hAnsi="Courier New"/>
        </w:rPr>
        <w:t>C.  With respect to an application received as a result of a direct solicitation through the mail:</w:t>
      </w:r>
    </w:p>
    <w:p w14:paraId="45F4A4DC" w14:textId="77777777" w:rsidR="004C3FE3" w:rsidRPr="004C3FE3" w:rsidRDefault="004C3FE3">
      <w:pPr>
        <w:pStyle w:val="P06-00"/>
        <w:rPr>
          <w:rFonts w:ascii="Courier New" w:hAnsi="Courier New"/>
        </w:rPr>
      </w:pPr>
      <w:r w:rsidRPr="004C3FE3">
        <w:rPr>
          <w:rFonts w:ascii="Courier New" w:hAnsi="Courier New"/>
        </w:rPr>
        <w:t>1.  Providing a buyer's guide in a mailing that invites prospective applicants to apply for an annuity contract is deemed to satisfy the requirement that the buyer's guide be provided no later than five business days after receipt of the application.</w:t>
      </w:r>
    </w:p>
    <w:p w14:paraId="55656F0D" w14:textId="77777777" w:rsidR="004C3FE3" w:rsidRPr="004C3FE3" w:rsidRDefault="004C3FE3">
      <w:pPr>
        <w:pStyle w:val="P06-00"/>
        <w:keepNext/>
        <w:keepLines/>
        <w:rPr>
          <w:rFonts w:ascii="Courier New" w:hAnsi="Courier New"/>
        </w:rPr>
      </w:pPr>
      <w:r w:rsidRPr="004C3FE3">
        <w:rPr>
          <w:rFonts w:ascii="Courier New" w:hAnsi="Courier New"/>
        </w:rPr>
        <w:t>2.  Providing a disclosure document in a mailing that invites a prospective applicant to apply for an annuity contract is deemed to satisfy the requirement that the disclosure document be provided no later than five business days after receipt of the application.</w:t>
      </w:r>
    </w:p>
    <w:p w14:paraId="2F622B7A" w14:textId="77777777" w:rsidR="004C3FE3" w:rsidRPr="004C3FE3" w:rsidRDefault="004C3FE3">
      <w:pPr>
        <w:pStyle w:val="P06-00"/>
        <w:rPr>
          <w:rFonts w:ascii="Courier New" w:hAnsi="Courier New"/>
        </w:rPr>
      </w:pPr>
      <w:r w:rsidRPr="004C3FE3">
        <w:rPr>
          <w:rFonts w:ascii="Courier New" w:hAnsi="Courier New"/>
        </w:rPr>
        <w:t>D.  With respect to an application received through the internet:</w:t>
      </w:r>
    </w:p>
    <w:p w14:paraId="642AB46B" w14:textId="77777777" w:rsidR="004C3FE3" w:rsidRPr="004C3FE3" w:rsidRDefault="004C3FE3">
      <w:pPr>
        <w:pStyle w:val="P06-00"/>
        <w:rPr>
          <w:rFonts w:ascii="Courier New" w:hAnsi="Courier New"/>
        </w:rPr>
      </w:pPr>
      <w:r w:rsidRPr="004C3FE3">
        <w:rPr>
          <w:rFonts w:ascii="Courier New" w:hAnsi="Courier New"/>
        </w:rPr>
        <w:t>1.  Taking reasonable steps to make the buyer's guide available for viewing and printing on the insurer's web site is deemed to satisfy the requirement that the buyer's guide be provided not later than five business days after receipt of the application.</w:t>
      </w:r>
    </w:p>
    <w:p w14:paraId="5558698D" w14:textId="77777777" w:rsidR="004C3FE3" w:rsidRPr="004C3FE3" w:rsidRDefault="004C3FE3">
      <w:pPr>
        <w:pStyle w:val="P06-00"/>
        <w:rPr>
          <w:rFonts w:ascii="Courier New" w:hAnsi="Courier New"/>
        </w:rPr>
      </w:pPr>
      <w:r w:rsidRPr="004C3FE3">
        <w:rPr>
          <w:rFonts w:ascii="Courier New" w:hAnsi="Courier New"/>
        </w:rPr>
        <w:t>2.  Taking reasonable steps to make the disclosure document available for viewing and printing on the insurer's web site is deemed to satisfy the requirement that the disclosure document be provided not later than five business days after receipt of the application.</w:t>
      </w:r>
    </w:p>
    <w:p w14:paraId="3BD629A7" w14:textId="77777777" w:rsidR="004C3FE3" w:rsidRPr="004C3FE3" w:rsidRDefault="004C3FE3">
      <w:pPr>
        <w:pStyle w:val="P06-00"/>
        <w:rPr>
          <w:rFonts w:ascii="Courier New" w:hAnsi="Courier New"/>
        </w:rPr>
      </w:pPr>
      <w:r w:rsidRPr="004C3FE3">
        <w:rPr>
          <w:rFonts w:ascii="Courier New" w:hAnsi="Courier New"/>
        </w:rPr>
        <w:t>E.  A solicitation for an annuity contract provided in other than a face</w:t>
      </w:r>
      <w:r w:rsidRPr="004C3FE3">
        <w:rPr>
          <w:rFonts w:ascii="Courier New" w:hAnsi="Courier New"/>
        </w:rPr>
        <w:noBreakHyphen/>
        <w:t>to</w:t>
      </w:r>
      <w:r w:rsidRPr="004C3FE3">
        <w:rPr>
          <w:rFonts w:ascii="Courier New" w:hAnsi="Courier New"/>
        </w:rPr>
        <w:noBreakHyphen/>
        <w:t>face meeting shall include a statement that the proposed applicant may contact the insurer for a free annuity buyer's guide.</w:t>
      </w:r>
    </w:p>
    <w:p w14:paraId="2208C6EF" w14:textId="77777777" w:rsidR="004C3FE3" w:rsidRPr="004C3FE3" w:rsidRDefault="004C3FE3">
      <w:pPr>
        <w:pStyle w:val="P06-00"/>
        <w:rPr>
          <w:rFonts w:ascii="Courier New" w:hAnsi="Courier New"/>
        </w:rPr>
      </w:pPr>
      <w:r w:rsidRPr="004C3FE3">
        <w:rPr>
          <w:rFonts w:ascii="Courier New" w:hAnsi="Courier New"/>
        </w:rPr>
        <w:t>F.  If the buyer's guide and disclosure document are not provided at or before the time of application, a free look period of not less than fifteen days shall be provided for the applicant to return the annuity contract without penalty.  This free look period shall run concurrently with any other free look period provided under statute.</w:t>
      </w:r>
    </w:p>
    <w:p w14:paraId="45C47B71" w14:textId="77777777" w:rsidR="004C3FE3" w:rsidRPr="004C3FE3" w:rsidRDefault="004C3FE3">
      <w:pPr>
        <w:pStyle w:val="P06-00"/>
        <w:keepNext/>
        <w:keepLines/>
        <w:rPr>
          <w:rFonts w:ascii="Courier New" w:hAnsi="Courier New"/>
        </w:rPr>
      </w:pPr>
      <w:r w:rsidRPr="004C3FE3">
        <w:rPr>
          <w:rFonts w:ascii="Courier New" w:hAnsi="Courier New"/>
        </w:rPr>
        <w:t>G.  At a minimum, the following information shall be included in the disclosure document required to be provided under this article:</w:t>
      </w:r>
    </w:p>
    <w:p w14:paraId="1DC075DF" w14:textId="77777777" w:rsidR="004C3FE3" w:rsidRPr="004C3FE3" w:rsidRDefault="004C3FE3">
      <w:pPr>
        <w:pStyle w:val="P06-00"/>
        <w:keepNext/>
        <w:keepLines/>
        <w:rPr>
          <w:rFonts w:ascii="Courier New" w:hAnsi="Courier New"/>
        </w:rPr>
      </w:pPr>
      <w:r w:rsidRPr="004C3FE3">
        <w:rPr>
          <w:rFonts w:ascii="Courier New" w:hAnsi="Courier New"/>
        </w:rPr>
        <w:t>1.  The generic name of the contract, the company product name, if different, the form number and the fact that it is an annuity.</w:t>
      </w:r>
    </w:p>
    <w:p w14:paraId="7B769AFD" w14:textId="77777777" w:rsidR="004C3FE3" w:rsidRPr="004C3FE3" w:rsidRDefault="004C3FE3">
      <w:pPr>
        <w:pStyle w:val="P06-00"/>
        <w:rPr>
          <w:rFonts w:ascii="Courier New" w:hAnsi="Courier New"/>
        </w:rPr>
      </w:pPr>
      <w:r w:rsidRPr="004C3FE3">
        <w:rPr>
          <w:rFonts w:ascii="Courier New" w:hAnsi="Courier New"/>
        </w:rPr>
        <w:t>2.  The insurer's name and address.</w:t>
      </w:r>
    </w:p>
    <w:p w14:paraId="1024D7D8" w14:textId="77777777" w:rsidR="004C3FE3" w:rsidRPr="004C3FE3" w:rsidRDefault="004C3FE3">
      <w:pPr>
        <w:pStyle w:val="P06-00"/>
        <w:rPr>
          <w:rFonts w:ascii="Courier New" w:hAnsi="Courier New"/>
        </w:rPr>
      </w:pPr>
      <w:r w:rsidRPr="004C3FE3">
        <w:rPr>
          <w:rFonts w:ascii="Courier New" w:hAnsi="Courier New"/>
        </w:rPr>
        <w:t>3.  A description of the contract and its benefits, emphasizing its long</w:t>
      </w:r>
      <w:r w:rsidRPr="004C3FE3">
        <w:rPr>
          <w:rFonts w:ascii="Courier New" w:hAnsi="Courier New"/>
        </w:rPr>
        <w:noBreakHyphen/>
        <w:t>term nature and including examples where appropriate.</w:t>
      </w:r>
    </w:p>
    <w:p w14:paraId="70793DBA" w14:textId="77777777" w:rsidR="004C3FE3" w:rsidRPr="004C3FE3" w:rsidRDefault="004C3FE3">
      <w:pPr>
        <w:pStyle w:val="P06-00"/>
        <w:rPr>
          <w:rFonts w:ascii="Courier New" w:hAnsi="Courier New"/>
        </w:rPr>
      </w:pPr>
      <w:r w:rsidRPr="004C3FE3">
        <w:rPr>
          <w:rFonts w:ascii="Courier New" w:hAnsi="Courier New"/>
        </w:rPr>
        <w:t xml:space="preserve">4.  The guaranteed, </w:t>
      </w:r>
      <w:proofErr w:type="spellStart"/>
      <w:r w:rsidRPr="004C3FE3">
        <w:rPr>
          <w:rFonts w:ascii="Courier New" w:hAnsi="Courier New"/>
        </w:rPr>
        <w:t>nonguaranteed</w:t>
      </w:r>
      <w:proofErr w:type="spellEnd"/>
      <w:r w:rsidRPr="004C3FE3">
        <w:rPr>
          <w:rFonts w:ascii="Courier New" w:hAnsi="Courier New"/>
        </w:rPr>
        <w:t xml:space="preserve"> and determinable elements of the contract, their limitations, if any, and an explanation of how they operate.</w:t>
      </w:r>
    </w:p>
    <w:p w14:paraId="7641F49D" w14:textId="77777777" w:rsidR="004C3FE3" w:rsidRPr="004C3FE3" w:rsidRDefault="004C3FE3">
      <w:pPr>
        <w:pStyle w:val="P06-00"/>
        <w:rPr>
          <w:rFonts w:ascii="Courier New" w:hAnsi="Courier New"/>
        </w:rPr>
      </w:pPr>
      <w:r w:rsidRPr="004C3FE3">
        <w:rPr>
          <w:rFonts w:ascii="Courier New" w:hAnsi="Courier New"/>
        </w:rPr>
        <w:t>5.  An explanation of the initial crediting rate, specifying any bonus or introductory portion, the duration of the rate and the fact that rates may change from time to time and are not guaranteed.</w:t>
      </w:r>
    </w:p>
    <w:p w14:paraId="5B52288A" w14:textId="77777777" w:rsidR="004C3FE3" w:rsidRPr="004C3FE3" w:rsidRDefault="004C3FE3">
      <w:pPr>
        <w:pStyle w:val="P06-00"/>
        <w:rPr>
          <w:rFonts w:ascii="Courier New" w:hAnsi="Courier New"/>
        </w:rPr>
      </w:pPr>
      <w:r w:rsidRPr="004C3FE3">
        <w:rPr>
          <w:rFonts w:ascii="Courier New" w:hAnsi="Courier New"/>
        </w:rPr>
        <w:t xml:space="preserve">6.  The periodic income options both on a guaranteed and </w:t>
      </w:r>
      <w:proofErr w:type="spellStart"/>
      <w:r w:rsidRPr="004C3FE3">
        <w:rPr>
          <w:rFonts w:ascii="Courier New" w:hAnsi="Courier New"/>
        </w:rPr>
        <w:t>nonguaranteed</w:t>
      </w:r>
      <w:proofErr w:type="spellEnd"/>
      <w:r w:rsidRPr="004C3FE3">
        <w:rPr>
          <w:rFonts w:ascii="Courier New" w:hAnsi="Courier New"/>
        </w:rPr>
        <w:t xml:space="preserve"> basis.</w:t>
      </w:r>
    </w:p>
    <w:p w14:paraId="79EA198F" w14:textId="77777777" w:rsidR="004C3FE3" w:rsidRPr="004C3FE3" w:rsidRDefault="004C3FE3">
      <w:pPr>
        <w:pStyle w:val="P06-00"/>
        <w:rPr>
          <w:rFonts w:ascii="Courier New" w:hAnsi="Courier New"/>
        </w:rPr>
      </w:pPr>
      <w:r w:rsidRPr="004C3FE3">
        <w:rPr>
          <w:rFonts w:ascii="Courier New" w:hAnsi="Courier New"/>
        </w:rPr>
        <w:t>7.  Any value reductions caused by withdrawals from or surrender of the contract.</w:t>
      </w:r>
    </w:p>
    <w:p w14:paraId="24E38494" w14:textId="77777777" w:rsidR="004C3FE3" w:rsidRPr="004C3FE3" w:rsidRDefault="004C3FE3">
      <w:pPr>
        <w:pStyle w:val="P06-00"/>
        <w:rPr>
          <w:rFonts w:ascii="Courier New" w:hAnsi="Courier New"/>
        </w:rPr>
      </w:pPr>
      <w:r w:rsidRPr="004C3FE3">
        <w:rPr>
          <w:rFonts w:ascii="Courier New" w:hAnsi="Courier New"/>
        </w:rPr>
        <w:t>8.  How values in the contract can be accessed.</w:t>
      </w:r>
    </w:p>
    <w:p w14:paraId="4761DE88" w14:textId="77777777" w:rsidR="004C3FE3" w:rsidRPr="004C3FE3" w:rsidRDefault="004C3FE3">
      <w:pPr>
        <w:pStyle w:val="P06-00"/>
        <w:rPr>
          <w:rFonts w:ascii="Courier New" w:hAnsi="Courier New"/>
        </w:rPr>
      </w:pPr>
      <w:r w:rsidRPr="004C3FE3">
        <w:rPr>
          <w:rFonts w:ascii="Courier New" w:hAnsi="Courier New"/>
        </w:rPr>
        <w:t>9.  The death benefit, if available, and how it will be calculated.</w:t>
      </w:r>
    </w:p>
    <w:p w14:paraId="10A2ED29" w14:textId="77777777" w:rsidR="004C3FE3" w:rsidRPr="004C3FE3" w:rsidRDefault="004C3FE3">
      <w:pPr>
        <w:pStyle w:val="P05-00"/>
        <w:rPr>
          <w:rFonts w:ascii="Courier New" w:hAnsi="Courier New"/>
        </w:rPr>
      </w:pPr>
      <w:r w:rsidRPr="004C3FE3">
        <w:rPr>
          <w:rFonts w:ascii="Courier New" w:hAnsi="Courier New"/>
        </w:rPr>
        <w:t>10.  A summary of the federal tax status of the contract and any penalties applicable on withdrawal of values from the contract.</w:t>
      </w:r>
    </w:p>
    <w:p w14:paraId="55710AFF" w14:textId="77777777" w:rsidR="004C3FE3" w:rsidRPr="004C3FE3" w:rsidRDefault="004C3FE3">
      <w:pPr>
        <w:pStyle w:val="P05-00"/>
        <w:rPr>
          <w:rFonts w:ascii="Courier New" w:hAnsi="Courier New"/>
        </w:rPr>
      </w:pPr>
      <w:r w:rsidRPr="004C3FE3">
        <w:rPr>
          <w:rFonts w:ascii="Courier New" w:hAnsi="Courier New"/>
        </w:rPr>
        <w:t>11.  The impact of any rider, such as a long</w:t>
      </w:r>
      <w:r w:rsidRPr="004C3FE3">
        <w:rPr>
          <w:rFonts w:ascii="Courier New" w:hAnsi="Courier New"/>
        </w:rPr>
        <w:noBreakHyphen/>
        <w:t>term care rider.</w:t>
      </w:r>
    </w:p>
    <w:p w14:paraId="6CBFAEF4" w14:textId="77777777" w:rsidR="004C3FE3" w:rsidRPr="004C3FE3" w:rsidRDefault="004C3FE3">
      <w:pPr>
        <w:pStyle w:val="P05-00"/>
        <w:rPr>
          <w:rFonts w:ascii="Courier New" w:hAnsi="Courier New"/>
        </w:rPr>
      </w:pPr>
      <w:r w:rsidRPr="004C3FE3">
        <w:rPr>
          <w:rFonts w:ascii="Courier New" w:hAnsi="Courier New"/>
        </w:rPr>
        <w:t>12.  The specific dollar amount or percentage charges.  Fees shall be listed with an explanation of how they apply.</w:t>
      </w:r>
    </w:p>
    <w:p w14:paraId="10A7AA13" w14:textId="77777777" w:rsidR="004C3FE3" w:rsidRPr="004C3FE3" w:rsidRDefault="004C3FE3">
      <w:pPr>
        <w:pStyle w:val="P05-00"/>
        <w:rPr>
          <w:rFonts w:ascii="Courier New" w:hAnsi="Courier New"/>
        </w:rPr>
      </w:pPr>
      <w:r w:rsidRPr="004C3FE3">
        <w:rPr>
          <w:rFonts w:ascii="Courier New" w:hAnsi="Courier New"/>
        </w:rPr>
        <w:t xml:space="preserve">13.  Information about the current guaranteed rate for new contracts that contains a clear notice that the rate is subject to change. </w:t>
      </w:r>
      <w:r w:rsidRPr="004C3FE3">
        <w:rPr>
          <w:rFonts w:ascii="Courier New" w:hAnsi="Courier New"/>
          <w:vanish/>
        </w:rPr>
        <w:fldChar w:fldCharType="begin"/>
      </w:r>
      <w:r w:rsidRPr="004C3FE3">
        <w:rPr>
          <w:rFonts w:ascii="Courier New" w:hAnsi="Courier New"/>
          <w:vanish/>
        </w:rPr>
        <w:instrText xml:space="preserve"> COMMENTS END_STATUTE \* MERGEFORMAT </w:instrText>
      </w:r>
      <w:r w:rsidRPr="004C3FE3">
        <w:rPr>
          <w:rFonts w:ascii="Courier New" w:hAnsi="Courier New"/>
          <w:vanish/>
        </w:rPr>
        <w:fldChar w:fldCharType="separate"/>
      </w:r>
      <w:r w:rsidRPr="004C3FE3">
        <w:rPr>
          <w:rFonts w:ascii="Courier New" w:hAnsi="Courier New"/>
          <w:vanish/>
        </w:rPr>
        <w:t>END_STATUTE</w:t>
      </w:r>
      <w:r w:rsidRPr="004C3FE3">
        <w:rPr>
          <w:rFonts w:ascii="Courier New" w:hAnsi="Courier New"/>
          <w:vanish/>
        </w:rPr>
        <w:fldChar w:fldCharType="end"/>
      </w:r>
    </w:p>
    <w:p w14:paraId="0B344FE1" w14:textId="77777777" w:rsidR="004C3FE3" w:rsidRPr="004C3FE3" w:rsidRDefault="004C3FE3">
      <w:pPr>
        <w:rPr>
          <w:rFonts w:ascii="Courier New" w:hAnsi="Courier New"/>
        </w:rPr>
      </w:pPr>
    </w:p>
    <w:sectPr w:rsidR="00000000" w:rsidRPr="004C3FE3">
      <w:pgSz w:w="12240" w:h="15840" w:code="1"/>
      <w:pgMar w:top="1440" w:right="1440" w:bottom="1440" w:left="187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964D4" w14:textId="77777777" w:rsidR="004C3FE3" w:rsidRDefault="004C3FE3">
      <w:r>
        <w:separator/>
      </w:r>
    </w:p>
  </w:endnote>
  <w:endnote w:type="continuationSeparator" w:id="0">
    <w:p w14:paraId="06C7C412" w14:textId="77777777" w:rsidR="004C3FE3" w:rsidRDefault="004C3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92E52" w14:textId="77777777" w:rsidR="004C3FE3" w:rsidRDefault="004C3FE3">
      <w:r>
        <w:separator/>
      </w:r>
    </w:p>
  </w:footnote>
  <w:footnote w:type="continuationSeparator" w:id="0">
    <w:p w14:paraId="5357CFA0" w14:textId="77777777" w:rsidR="004C3FE3" w:rsidRDefault="004C3F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368726955">
    <w:abstractNumId w:val="1"/>
  </w:num>
  <w:num w:numId="2" w16cid:durableId="229000606">
    <w:abstractNumId w:val="1"/>
  </w:num>
  <w:num w:numId="3" w16cid:durableId="243422372">
    <w:abstractNumId w:val="0"/>
  </w:num>
  <w:num w:numId="4" w16cid:durableId="1639264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FE3"/>
    <w:rsid w:val="004C3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79CD6D"/>
  <w15:chartTrackingRefBased/>
  <w15:docId w15:val="{AE3B1977-1C76-477C-9869-7675D9A17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semiHidden/>
    <w:pPr>
      <w:widowControl/>
      <w:suppressLineNumbers/>
    </w:pPr>
  </w:style>
  <w:style w:type="paragraph" w:styleId="BodyTextIndent">
    <w:name w:val="Body Text Indent"/>
    <w:basedOn w:val="Normal"/>
    <w:semiHidden/>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semiHidden/>
    <w:pPr>
      <w:tabs>
        <w:tab w:val="center" w:pos="4320"/>
        <w:tab w:val="right" w:pos="8640"/>
      </w:tabs>
    </w:pPr>
  </w:style>
  <w:style w:type="character" w:styleId="FootnoteReference">
    <w:name w:val="footnote reference"/>
    <w:semiHidden/>
  </w:style>
  <w:style w:type="paragraph" w:styleId="Header">
    <w:name w:val="header"/>
    <w:basedOn w:val="Normal"/>
    <w:semiHidden/>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emiHidden/>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emiHidden/>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647</Words>
  <Characters>3274</Characters>
  <Application>Microsoft Office Word</Application>
  <DocSecurity>0</DocSecurity>
  <Lines>64</Lines>
  <Paragraphs>30</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20-1242.02; Standards for the disclosure document and buyer's guide</dc:title>
  <dc:subject>Standards for the disclosure document and buyer's guide</dc:subject>
  <dc:creator>Arizona Legislative Council</dc:creator>
  <cp:keywords/>
  <dc:description>END_STATUTE</dc:description>
  <cp:lastModifiedBy>dbupdate</cp:lastModifiedBy>
  <cp:revision>2</cp:revision>
  <cp:lastPrinted>1601-01-01T00:00:00Z</cp:lastPrinted>
  <dcterms:created xsi:type="dcterms:W3CDTF">2025-09-20T10:09:00Z</dcterms:created>
  <dcterms:modified xsi:type="dcterms:W3CDTF">2025-09-20T10:09:00Z</dcterms:modified>
</cp:coreProperties>
</file>