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D7A7" w14:textId="77777777" w:rsidR="00CE4537" w:rsidRPr="0031253E" w:rsidRDefault="00CE4537">
      <w:pPr>
        <w:pStyle w:val="SEC06-17"/>
        <w:rPr>
          <w:rFonts w:ascii="Courier New" w:hAnsi="Courier New"/>
        </w:rPr>
      </w:pPr>
      <w:r w:rsidRPr="0031253E">
        <w:rPr>
          <w:rFonts w:ascii="Courier New" w:hAnsi="Courier New"/>
          <w:vanish/>
        </w:rPr>
        <w:fldChar w:fldCharType="begin"/>
      </w:r>
      <w:r w:rsidRPr="0031253E">
        <w:rPr>
          <w:rFonts w:ascii="Courier New" w:hAnsi="Courier New"/>
          <w:vanish/>
        </w:rPr>
        <w:instrText xml:space="preserve"> COMMENTS START_STATUTE \* MERGEFORMAT </w:instrText>
      </w:r>
      <w:r w:rsidRPr="0031253E">
        <w:rPr>
          <w:rFonts w:ascii="Courier New" w:hAnsi="Courier New"/>
          <w:vanish/>
        </w:rPr>
        <w:fldChar w:fldCharType="separate"/>
      </w:r>
      <w:r w:rsidRPr="0031253E">
        <w:rPr>
          <w:rFonts w:ascii="Courier New" w:hAnsi="Courier New"/>
          <w:vanish/>
        </w:rPr>
        <w:t>START_STATUTE</w:t>
      </w:r>
      <w:r w:rsidRPr="0031253E">
        <w:rPr>
          <w:rFonts w:ascii="Courier New" w:hAnsi="Courier New"/>
          <w:vanish/>
        </w:rPr>
        <w:fldChar w:fldCharType="end"/>
      </w:r>
      <w:r w:rsidRPr="0031253E">
        <w:rPr>
          <w:rStyle w:val="SNUM"/>
          <w:rFonts w:ascii="Courier New" w:hAnsi="Courier New"/>
        </w:rPr>
        <w:t>20-461</w:t>
      </w:r>
      <w:r w:rsidRPr="0031253E">
        <w:rPr>
          <w:rFonts w:ascii="Courier New" w:hAnsi="Courier New"/>
        </w:rPr>
        <w:t>.  </w:t>
      </w:r>
      <w:r w:rsidRPr="0031253E">
        <w:rPr>
          <w:rStyle w:val="SECHEAD"/>
          <w:rFonts w:ascii="Courier New" w:hAnsi="Courier New"/>
        </w:rPr>
        <w:t>Unfair claim settlement practices</w:t>
      </w:r>
    </w:p>
    <w:p w14:paraId="5AD425B1" w14:textId="77777777" w:rsidR="00CE4537" w:rsidRPr="0031253E" w:rsidRDefault="00CE4537">
      <w:pPr>
        <w:pStyle w:val="P06-00"/>
        <w:rPr>
          <w:rFonts w:ascii="Courier New" w:hAnsi="Courier New"/>
        </w:rPr>
      </w:pPr>
      <w:r w:rsidRPr="0031253E">
        <w:rPr>
          <w:rFonts w:ascii="Courier New" w:hAnsi="Courier New"/>
        </w:rPr>
        <w:t>A.  A person shall not commit or perform with such a frequency to indicate as a general business practice any of the following:</w:t>
      </w:r>
    </w:p>
    <w:p w14:paraId="17B6D33E" w14:textId="77777777" w:rsidR="00CE4537" w:rsidRPr="0031253E" w:rsidRDefault="00CE4537">
      <w:pPr>
        <w:pStyle w:val="P06-00"/>
        <w:rPr>
          <w:rFonts w:ascii="Courier New" w:hAnsi="Courier New"/>
        </w:rPr>
      </w:pPr>
      <w:r w:rsidRPr="0031253E">
        <w:rPr>
          <w:rFonts w:ascii="Courier New" w:hAnsi="Courier New"/>
        </w:rPr>
        <w:t>1.  Misrepresenting pertinent facts or insurance policy provisions relating to coverages at issue.</w:t>
      </w:r>
    </w:p>
    <w:p w14:paraId="5BD2A021" w14:textId="77777777" w:rsidR="00CE4537" w:rsidRPr="0031253E" w:rsidRDefault="00CE4537">
      <w:pPr>
        <w:pStyle w:val="P06-00"/>
        <w:rPr>
          <w:rFonts w:ascii="Courier New" w:hAnsi="Courier New"/>
        </w:rPr>
      </w:pPr>
      <w:r w:rsidRPr="0031253E">
        <w:rPr>
          <w:rFonts w:ascii="Courier New" w:hAnsi="Courier New"/>
        </w:rPr>
        <w:t>2.  Failing to acknowledge and act reasonably and promptly upon communications with respect to claims arising under an insurance policy.</w:t>
      </w:r>
    </w:p>
    <w:p w14:paraId="3A55EB14" w14:textId="77777777" w:rsidR="00CE4537" w:rsidRPr="0031253E" w:rsidRDefault="00CE4537">
      <w:pPr>
        <w:pStyle w:val="P06-00"/>
        <w:rPr>
          <w:rFonts w:ascii="Courier New" w:hAnsi="Courier New"/>
        </w:rPr>
      </w:pPr>
      <w:r w:rsidRPr="0031253E">
        <w:rPr>
          <w:rFonts w:ascii="Courier New" w:hAnsi="Courier New"/>
        </w:rPr>
        <w:t>3.  Failing to adopt and implement reasonable standards for the prompt investigation of claims arising under an insurance policy.</w:t>
      </w:r>
    </w:p>
    <w:p w14:paraId="0D2836FC" w14:textId="77777777" w:rsidR="00CE4537" w:rsidRPr="0031253E" w:rsidRDefault="00CE4537">
      <w:pPr>
        <w:pStyle w:val="P06-00"/>
        <w:rPr>
          <w:rFonts w:ascii="Courier New" w:hAnsi="Courier New"/>
        </w:rPr>
      </w:pPr>
      <w:r w:rsidRPr="0031253E">
        <w:rPr>
          <w:rFonts w:ascii="Courier New" w:hAnsi="Courier New"/>
        </w:rPr>
        <w:t>4.  Refusing to pay claims without conducting a reasonable investigation based upon all available information.</w:t>
      </w:r>
    </w:p>
    <w:p w14:paraId="5AD2176B" w14:textId="77777777" w:rsidR="00CE4537" w:rsidRPr="0031253E" w:rsidRDefault="00CE4537">
      <w:pPr>
        <w:pStyle w:val="P06-00"/>
        <w:rPr>
          <w:rFonts w:ascii="Courier New" w:hAnsi="Courier New"/>
        </w:rPr>
      </w:pPr>
      <w:r w:rsidRPr="0031253E">
        <w:rPr>
          <w:rFonts w:ascii="Courier New" w:hAnsi="Courier New"/>
        </w:rPr>
        <w:t>5.  Failing to affirm or deny coverage of claims within a reasonable time after proof of loss statements have been completed.</w:t>
      </w:r>
    </w:p>
    <w:p w14:paraId="48D954B6" w14:textId="77777777" w:rsidR="00CE4537" w:rsidRPr="0031253E" w:rsidRDefault="00CE4537">
      <w:pPr>
        <w:pStyle w:val="P06-00"/>
        <w:rPr>
          <w:rFonts w:ascii="Courier New" w:hAnsi="Courier New"/>
        </w:rPr>
      </w:pPr>
      <w:r w:rsidRPr="0031253E">
        <w:rPr>
          <w:rFonts w:ascii="Courier New" w:hAnsi="Courier New"/>
        </w:rPr>
        <w:t>6.  Not attempting in good faith to effectuate prompt, fair and equitable settlements of claims in which liability has become reasonably clear.</w:t>
      </w:r>
    </w:p>
    <w:p w14:paraId="5493B916" w14:textId="77777777" w:rsidR="00CE4537" w:rsidRPr="0031253E" w:rsidRDefault="00CE4537">
      <w:pPr>
        <w:pStyle w:val="P06-00"/>
        <w:keepNext/>
        <w:keepLines/>
        <w:rPr>
          <w:rFonts w:ascii="Courier New" w:hAnsi="Courier New"/>
        </w:rPr>
      </w:pPr>
      <w:r w:rsidRPr="0031253E">
        <w:rPr>
          <w:rFonts w:ascii="Courier New" w:hAnsi="Courier New"/>
        </w:rPr>
        <w:t>7.  As a property or casualty insurer, failing to recognize a valid assignment of a claim.  The property or casualty insurer shall have the rights consistent with the provisions of its insurance policy to receive notice of loss or claim and to all defenses it may have to the loss or claim, but not otherwise to restrict an assignment of a loss or claim after a loss has occurred.</w:t>
      </w:r>
    </w:p>
    <w:p w14:paraId="42305B35" w14:textId="77777777" w:rsidR="00CE4537" w:rsidRPr="0031253E" w:rsidRDefault="00CE4537">
      <w:pPr>
        <w:pStyle w:val="P06-00"/>
        <w:rPr>
          <w:rFonts w:ascii="Courier New" w:hAnsi="Courier New"/>
        </w:rPr>
      </w:pPr>
      <w:r w:rsidRPr="0031253E">
        <w:rPr>
          <w:rFonts w:ascii="Courier New" w:hAnsi="Courier New"/>
        </w:rPr>
        <w:t>8.  Compelling insureds to institute litigation to recover amounts due under an insurance policy by offering substantially less than the amounts ultimately recovered in actions brought by the insureds.</w:t>
      </w:r>
    </w:p>
    <w:p w14:paraId="5427CE67" w14:textId="77777777" w:rsidR="00CE4537" w:rsidRPr="0031253E" w:rsidRDefault="00CE4537">
      <w:pPr>
        <w:pStyle w:val="P06-00"/>
        <w:rPr>
          <w:rFonts w:ascii="Courier New" w:hAnsi="Courier New"/>
        </w:rPr>
      </w:pPr>
      <w:r w:rsidRPr="0031253E">
        <w:rPr>
          <w:rFonts w:ascii="Courier New" w:hAnsi="Courier New"/>
        </w:rPr>
        <w:t>9.  Attempting to settle a claim for less than the amount to which a reasonable person would have believed he was entitled by reference to written or printed advertising material accompanying or made part of an application.</w:t>
      </w:r>
    </w:p>
    <w:p w14:paraId="16263091" w14:textId="77777777" w:rsidR="00CE4537" w:rsidRPr="0031253E" w:rsidRDefault="00CE4537">
      <w:pPr>
        <w:pStyle w:val="P05-00"/>
        <w:rPr>
          <w:rFonts w:ascii="Courier New" w:hAnsi="Courier New"/>
        </w:rPr>
      </w:pPr>
      <w:r w:rsidRPr="0031253E">
        <w:rPr>
          <w:rFonts w:ascii="Courier New" w:hAnsi="Courier New"/>
        </w:rPr>
        <w:t>10.  Attempting to settle claims on the basis of an application which was altered without notice to, or knowledge or consent of, the insured.</w:t>
      </w:r>
    </w:p>
    <w:p w14:paraId="5221FAC6" w14:textId="77777777" w:rsidR="00CE4537" w:rsidRPr="0031253E" w:rsidRDefault="00CE4537">
      <w:pPr>
        <w:pStyle w:val="P05-00"/>
        <w:rPr>
          <w:rFonts w:ascii="Courier New" w:hAnsi="Courier New"/>
        </w:rPr>
      </w:pPr>
      <w:r w:rsidRPr="0031253E">
        <w:rPr>
          <w:rFonts w:ascii="Courier New" w:hAnsi="Courier New"/>
        </w:rPr>
        <w:t>11.  Making claims payments to insureds or beneficiaries not accompanied by a statement setting forth the coverage under which the payments are being made.</w:t>
      </w:r>
    </w:p>
    <w:p w14:paraId="7C9E5E6F" w14:textId="77777777" w:rsidR="00CE4537" w:rsidRPr="0031253E" w:rsidRDefault="00CE4537">
      <w:pPr>
        <w:pStyle w:val="P05-00"/>
        <w:rPr>
          <w:rFonts w:ascii="Courier New" w:hAnsi="Courier New"/>
        </w:rPr>
      </w:pPr>
      <w:r w:rsidRPr="0031253E">
        <w:rPr>
          <w:rFonts w:ascii="Courier New" w:hAnsi="Courier New"/>
        </w:rPr>
        <w:t>12.  Making known to insureds or claimants a policy of appealing from arbitration awards in favor of insureds or claimants for the purpose of compelling them to accept settlements or compromises less than the amount awarded in arbitration.</w:t>
      </w:r>
    </w:p>
    <w:p w14:paraId="6299C6BA" w14:textId="77777777" w:rsidR="00CE4537" w:rsidRPr="0031253E" w:rsidRDefault="00CE4537">
      <w:pPr>
        <w:pStyle w:val="P05-00"/>
        <w:rPr>
          <w:rFonts w:ascii="Courier New" w:hAnsi="Courier New"/>
        </w:rPr>
      </w:pPr>
      <w:r w:rsidRPr="0031253E">
        <w:rPr>
          <w:rFonts w:ascii="Courier New" w:hAnsi="Courier New"/>
        </w:rPr>
        <w:t>13.  Delaying the investigation or payment of claims by requiring an insured, a claimant or the physician of either to submit a preliminary claim report and then requiring the subsequent submission of formal proof of loss forms, both of which submissions contain substantially the same information.</w:t>
      </w:r>
    </w:p>
    <w:p w14:paraId="4069B7E5" w14:textId="77777777" w:rsidR="00CE4537" w:rsidRPr="0031253E" w:rsidRDefault="00CE4537">
      <w:pPr>
        <w:pStyle w:val="P05-00"/>
        <w:rPr>
          <w:rFonts w:ascii="Courier New" w:hAnsi="Courier New"/>
        </w:rPr>
      </w:pPr>
      <w:r w:rsidRPr="0031253E">
        <w:rPr>
          <w:rFonts w:ascii="Courier New" w:hAnsi="Courier New"/>
        </w:rPr>
        <w:t>14.  Failing to promptly settle claims if liability has become reasonably clear under one portion of the insurance policy coverage in order to influence settlements under other portions of the insurance policy coverage.</w:t>
      </w:r>
    </w:p>
    <w:p w14:paraId="32C09C5E" w14:textId="77777777" w:rsidR="00CE4537" w:rsidRPr="0031253E" w:rsidRDefault="00CE4537">
      <w:pPr>
        <w:pStyle w:val="P05-00"/>
        <w:rPr>
          <w:rFonts w:ascii="Courier New" w:hAnsi="Courier New"/>
        </w:rPr>
      </w:pPr>
      <w:r w:rsidRPr="0031253E">
        <w:rPr>
          <w:rFonts w:ascii="Courier New" w:hAnsi="Courier New"/>
        </w:rPr>
        <w:t>15.  Failing to promptly provide a reasonable explanation of the basis in the insurance policy relative to the facts or applicable law for denial of a claim or for the offer of a compromise settlement.</w:t>
      </w:r>
    </w:p>
    <w:p w14:paraId="223B8343" w14:textId="77777777" w:rsidR="00CE4537" w:rsidRPr="0031253E" w:rsidRDefault="00CE4537">
      <w:pPr>
        <w:pStyle w:val="P05-00"/>
        <w:rPr>
          <w:rFonts w:ascii="Courier New" w:hAnsi="Courier New"/>
        </w:rPr>
      </w:pPr>
      <w:r w:rsidRPr="0031253E">
        <w:rPr>
          <w:rFonts w:ascii="Courier New" w:hAnsi="Courier New"/>
        </w:rPr>
        <w:t>16.  Attempting to settle claims for the replacement of any nonmechanical sheet metal or plastic part which generally constitutes the exterior of a motor vehicle, including inner and outer panels, with an aftermarket crash part which is not made by or for the manufacturer of an insured's motor vehicle unless the part meets the specifications of section 44</w:t>
      </w:r>
      <w:r w:rsidRPr="0031253E">
        <w:rPr>
          <w:rFonts w:ascii="Courier New" w:hAnsi="Courier New"/>
        </w:rPr>
        <w:noBreakHyphen/>
        <w:t>1292 and unless the consumer is advised in a written notice attached to or printed on a repair estimate which:</w:t>
      </w:r>
    </w:p>
    <w:p w14:paraId="60277542" w14:textId="77777777" w:rsidR="00CE4537" w:rsidRPr="0031253E" w:rsidRDefault="00CE4537">
      <w:pPr>
        <w:pStyle w:val="P06-00"/>
        <w:rPr>
          <w:rFonts w:ascii="Courier New" w:hAnsi="Courier New"/>
        </w:rPr>
      </w:pPr>
      <w:r w:rsidRPr="0031253E">
        <w:rPr>
          <w:rFonts w:ascii="Courier New" w:hAnsi="Courier New"/>
        </w:rPr>
        <w:t>(a)  Clearly identifies each part.</w:t>
      </w:r>
    </w:p>
    <w:p w14:paraId="64CA4F99" w14:textId="77777777" w:rsidR="00CE4537" w:rsidRPr="0031253E" w:rsidRDefault="00CE4537">
      <w:pPr>
        <w:pStyle w:val="P06-00"/>
        <w:rPr>
          <w:rFonts w:ascii="Courier New" w:hAnsi="Courier New"/>
        </w:rPr>
      </w:pPr>
      <w:r w:rsidRPr="0031253E">
        <w:rPr>
          <w:rFonts w:ascii="Courier New" w:hAnsi="Courier New"/>
        </w:rPr>
        <w:t>(b)  Contains the following information in ten point or larger type:</w:t>
      </w:r>
    </w:p>
    <w:p w14:paraId="405C8CA1" w14:textId="77777777" w:rsidR="00CE4537" w:rsidRPr="0031253E" w:rsidRDefault="00CE4537">
      <w:pPr>
        <w:pStyle w:val="BLK06-06"/>
        <w:rPr>
          <w:rFonts w:ascii="Courier New" w:hAnsi="Courier New"/>
        </w:rPr>
      </w:pPr>
      <w:r w:rsidRPr="0031253E">
        <w:rPr>
          <w:rFonts w:ascii="Courier New" w:hAnsi="Courier New"/>
        </w:rPr>
        <w:t>This estimate has been prepared based on the use of replacement parts supplied by a source other than the manufacturer of your motor vehicle.  Warranties applicable to these replacement parts are provided by the manufacturer or distributor of these parts rather than the manufacturer of your vehicle.</w:t>
      </w:r>
    </w:p>
    <w:p w14:paraId="398BD37B" w14:textId="77777777" w:rsidR="00CE4537" w:rsidRPr="0031253E" w:rsidRDefault="00CE4537">
      <w:pPr>
        <w:pStyle w:val="P05-00"/>
        <w:rPr>
          <w:rFonts w:ascii="Courier New" w:hAnsi="Courier New"/>
        </w:rPr>
      </w:pPr>
      <w:r w:rsidRPr="0031253E">
        <w:rPr>
          <w:rFonts w:ascii="Courier New" w:hAnsi="Courier New"/>
        </w:rPr>
        <w:t>17.  As an insurer subject to section 20</w:t>
      </w:r>
      <w:r w:rsidRPr="0031253E">
        <w:rPr>
          <w:rFonts w:ascii="Courier New" w:hAnsi="Courier New"/>
        </w:rPr>
        <w:noBreakHyphen/>
        <w:t>826, 20</w:t>
      </w:r>
      <w:r w:rsidRPr="0031253E">
        <w:rPr>
          <w:rFonts w:ascii="Courier New" w:hAnsi="Courier New"/>
        </w:rPr>
        <w:noBreakHyphen/>
        <w:t>1342, 20</w:t>
      </w:r>
      <w:r w:rsidRPr="0031253E">
        <w:rPr>
          <w:rFonts w:ascii="Courier New" w:hAnsi="Courier New"/>
        </w:rPr>
        <w:noBreakHyphen/>
        <w:t>1402 or 20</w:t>
      </w:r>
      <w:r w:rsidRPr="0031253E">
        <w:rPr>
          <w:rFonts w:ascii="Courier New" w:hAnsi="Courier New"/>
        </w:rPr>
        <w:noBreakHyphen/>
        <w:t>1404, or as an insurer of the same type as those subject to section 20</w:t>
      </w:r>
      <w:r w:rsidRPr="0031253E">
        <w:rPr>
          <w:rFonts w:ascii="Courier New" w:hAnsi="Courier New"/>
        </w:rPr>
        <w:noBreakHyphen/>
        <w:t>826, 20</w:t>
      </w:r>
      <w:r w:rsidRPr="0031253E">
        <w:rPr>
          <w:rFonts w:ascii="Courier New" w:hAnsi="Courier New"/>
        </w:rPr>
        <w:noBreakHyphen/>
        <w:t>1342, 20</w:t>
      </w:r>
      <w:r w:rsidRPr="0031253E">
        <w:rPr>
          <w:rFonts w:ascii="Courier New" w:hAnsi="Courier New"/>
        </w:rPr>
        <w:noBreakHyphen/>
        <w:t>1402 or 20</w:t>
      </w:r>
      <w:r w:rsidRPr="0031253E">
        <w:rPr>
          <w:rFonts w:ascii="Courier New" w:hAnsi="Courier New"/>
        </w:rPr>
        <w:noBreakHyphen/>
        <w:t>1404 that issues policies, contracts, plans, coverages or evidences of coverage for delivery in this state, failing to pay charges for reasonable and necessary services provided by any physician licensed pursuant to title 32, chapter 8, 13 or 17, if the services are within the lawful scope of practice of the physician and the insurance coverage includes diagnosis and treatment of the condition or complaint, regardless of the nomenclature used to describe the condition, complaint or service.</w:t>
      </w:r>
    </w:p>
    <w:p w14:paraId="443CEB1A" w14:textId="77777777" w:rsidR="00CE4537" w:rsidRPr="0031253E" w:rsidRDefault="00CE4537">
      <w:pPr>
        <w:pStyle w:val="P05-00"/>
        <w:rPr>
          <w:rFonts w:ascii="Courier New" w:hAnsi="Courier New"/>
        </w:rPr>
      </w:pPr>
      <w:r w:rsidRPr="0031253E">
        <w:rPr>
          <w:rFonts w:ascii="Courier New" w:hAnsi="Courier New"/>
        </w:rPr>
        <w:t>18.  Failing to comply with chapter 15 of this title.</w:t>
      </w:r>
    </w:p>
    <w:p w14:paraId="701420FB" w14:textId="77777777" w:rsidR="00CE4537" w:rsidRPr="0031253E" w:rsidRDefault="00CE4537">
      <w:pPr>
        <w:pStyle w:val="P05-00"/>
        <w:rPr>
          <w:rFonts w:ascii="Courier New" w:hAnsi="Courier New"/>
        </w:rPr>
      </w:pPr>
      <w:r w:rsidRPr="0031253E">
        <w:rPr>
          <w:rFonts w:ascii="Courier New" w:hAnsi="Courier New"/>
        </w:rPr>
        <w:t>19.  Denying liability for a claim under a motor vehicle liability policy in effect at the time of an accident without having substantial facts based on reasonable investigation to justify the denial for damages or injuries that are a result of the accident and that were caused by the insured if the denial is based solely on a medical condition that could affect the insured's driving ability.</w:t>
      </w:r>
    </w:p>
    <w:p w14:paraId="4F422389" w14:textId="77777777" w:rsidR="00CE4537" w:rsidRPr="0031253E" w:rsidRDefault="00CE4537">
      <w:pPr>
        <w:pStyle w:val="P06-00"/>
        <w:rPr>
          <w:rFonts w:ascii="Courier New" w:hAnsi="Courier New"/>
        </w:rPr>
      </w:pPr>
      <w:r w:rsidRPr="0031253E">
        <w:rPr>
          <w:rFonts w:ascii="Courier New" w:hAnsi="Courier New"/>
        </w:rPr>
        <w:t>B.  Nothing in subsection A, paragraph 17 of this section shall be construed to prohibit the application of deductibles, coinsurance, preferred provider organization requirements, cost containment measures or quality assurance measures if they are equally applied to all types of physicians referred to in this section, and if any limitation or condition placed upon payment to or upon services, diagnosis or treatment by any physician covered by this section is equally applied to all physicians referred to in subsection A, paragraph 16 of this section, without discrimination to the usual and customary procedures of any type of physician.  A determination under this section of discrimination to the usual and customary procedures of any type of physician shall not be based on whether an insurer applies medical necessity review to a particular type of service or treatment.</w:t>
      </w:r>
    </w:p>
    <w:p w14:paraId="375A1D68" w14:textId="77777777" w:rsidR="00CE4537" w:rsidRPr="0031253E" w:rsidRDefault="00CE4537">
      <w:pPr>
        <w:pStyle w:val="P06-00"/>
        <w:rPr>
          <w:rFonts w:ascii="Courier New" w:hAnsi="Courier New"/>
        </w:rPr>
      </w:pPr>
      <w:r w:rsidRPr="0031253E">
        <w:rPr>
          <w:rFonts w:ascii="Courier New" w:hAnsi="Courier New"/>
        </w:rPr>
        <w:t>C.  In prescribing rules to implement this section, the director shall follow, to the extent appropriate, the national association of insurance commissioners unfair claims settlement practices model regulation.</w:t>
      </w:r>
    </w:p>
    <w:p w14:paraId="1726E212" w14:textId="77777777" w:rsidR="00CE4537" w:rsidRPr="0031253E" w:rsidRDefault="00CE4537">
      <w:pPr>
        <w:pStyle w:val="P06-00"/>
        <w:rPr>
          <w:rFonts w:ascii="Courier New" w:hAnsi="Courier New"/>
        </w:rPr>
      </w:pPr>
      <w:r w:rsidRPr="0031253E">
        <w:rPr>
          <w:rFonts w:ascii="Courier New" w:hAnsi="Courier New"/>
        </w:rPr>
        <w:t>D.  Nothing contained in this section is intended to provide any private right or cause of action to or on behalf of any insured or uninsured resident or nonresident of this state.  It is, however, the specific intent of this section to provide solely an administrative remedy to the director for any violation of this section or rule related to this section.</w:t>
      </w:r>
    </w:p>
    <w:p w14:paraId="49BB845C" w14:textId="77777777" w:rsidR="00CE4537" w:rsidRPr="0031253E" w:rsidRDefault="00CE4537">
      <w:pPr>
        <w:pStyle w:val="P06-00"/>
        <w:rPr>
          <w:rFonts w:ascii="Courier New" w:hAnsi="Courier New"/>
        </w:rPr>
      </w:pPr>
      <w:r w:rsidRPr="0031253E">
        <w:rPr>
          <w:rFonts w:ascii="Courier New" w:hAnsi="Courier New"/>
        </w:rPr>
        <w:t>E.  The director shall deposit, pursuant to sections 35</w:t>
      </w:r>
      <w:r w:rsidRPr="0031253E">
        <w:rPr>
          <w:rFonts w:ascii="Courier New" w:hAnsi="Courier New"/>
        </w:rPr>
        <w:noBreakHyphen/>
        <w:t>146 and 35</w:t>
      </w:r>
      <w:r w:rsidRPr="0031253E">
        <w:rPr>
          <w:rFonts w:ascii="Courier New" w:hAnsi="Courier New"/>
        </w:rPr>
        <w:noBreakHyphen/>
        <w:t xml:space="preserve">147, all civil penalties collected pursuant to this article in the state general fund. </w:t>
      </w:r>
      <w:r w:rsidRPr="0031253E">
        <w:rPr>
          <w:rFonts w:ascii="Courier New" w:hAnsi="Courier New"/>
          <w:vanish/>
        </w:rPr>
        <w:fldChar w:fldCharType="begin"/>
      </w:r>
      <w:r w:rsidRPr="0031253E">
        <w:rPr>
          <w:rFonts w:ascii="Courier New" w:hAnsi="Courier New"/>
          <w:vanish/>
        </w:rPr>
        <w:instrText xml:space="preserve"> COMMENTS END_STATUTE \* MERGEFORMAT </w:instrText>
      </w:r>
      <w:r w:rsidRPr="0031253E">
        <w:rPr>
          <w:rFonts w:ascii="Courier New" w:hAnsi="Courier New"/>
          <w:vanish/>
        </w:rPr>
        <w:fldChar w:fldCharType="separate"/>
      </w:r>
      <w:r w:rsidRPr="0031253E">
        <w:rPr>
          <w:rFonts w:ascii="Courier New" w:hAnsi="Courier New"/>
          <w:vanish/>
        </w:rPr>
        <w:t>END_STATUTE</w:t>
      </w:r>
      <w:r w:rsidRPr="0031253E">
        <w:rPr>
          <w:rFonts w:ascii="Courier New" w:hAnsi="Courier New"/>
          <w:vanish/>
        </w:rPr>
        <w:fldChar w:fldCharType="end"/>
      </w:r>
    </w:p>
    <w:sectPr w:rsidR="00CE4537" w:rsidRPr="0031253E">
      <w:type w:val="continuous"/>
      <w:pgSz w:w="12240" w:h="15840" w:code="1"/>
      <w:pgMar w:top="1440" w:right="1440" w:bottom="1440"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79148" w14:textId="77777777" w:rsidR="00CE4537" w:rsidRDefault="00CE4537">
      <w:r>
        <w:separator/>
      </w:r>
    </w:p>
  </w:endnote>
  <w:endnote w:type="continuationSeparator" w:id="0">
    <w:p w14:paraId="6A601746" w14:textId="77777777" w:rsidR="00CE4537" w:rsidRDefault="00CE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A3A0" w14:textId="77777777" w:rsidR="00CE4537" w:rsidRDefault="00CE4537">
      <w:r>
        <w:separator/>
      </w:r>
    </w:p>
  </w:footnote>
  <w:footnote w:type="continuationSeparator" w:id="0">
    <w:p w14:paraId="35700771" w14:textId="77777777" w:rsidR="00CE4537" w:rsidRDefault="00CE4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36669071">
    <w:abstractNumId w:val="1"/>
  </w:num>
  <w:num w:numId="2" w16cid:durableId="480928420">
    <w:abstractNumId w:val="1"/>
  </w:num>
  <w:num w:numId="3" w16cid:durableId="2080253278">
    <w:abstractNumId w:val="0"/>
  </w:num>
  <w:num w:numId="4" w16cid:durableId="137758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40"/>
    <w:rsid w:val="0031253E"/>
    <w:rsid w:val="00A85240"/>
    <w:rsid w:val="00CE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0F4C54"/>
  <w15:chartTrackingRefBased/>
  <w15:docId w15:val="{E99D9A37-B756-43B7-83B3-AC530F93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1069</Words>
  <Characters>5615</Characters>
  <Application>Microsoft Office Word</Application>
  <DocSecurity>0</DocSecurity>
  <Lines>105</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20-461; Unfair claim settlement practices</dc:title>
  <dc:subject>Unfair claim settlement practices</dc:subject>
  <dc:creator>Arizona Legislative Council</dc:creator>
  <cp:keywords/>
  <dc:description/>
  <cp:lastModifiedBy>dbupdate</cp:lastModifiedBy>
  <cp:revision>2</cp:revision>
  <cp:lastPrinted>1601-01-01T00:00:00Z</cp:lastPrinted>
  <dcterms:created xsi:type="dcterms:W3CDTF">2025-09-20T08:48:00Z</dcterms:created>
  <dcterms:modified xsi:type="dcterms:W3CDTF">2025-09-20T08:48:00Z</dcterms:modified>
</cp:coreProperties>
</file>