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1C22FA" w14:textId="77777777" w:rsidR="00DA2738" w:rsidRPr="0067632F" w:rsidRDefault="004E38C4">
      <w:pPr>
        <w:pStyle w:val="SEC06-17"/>
        <w:rPr>
          <w:rFonts w:ascii="Courier New" w:hAnsi="Courier New"/>
          <w:noProof w:val="0"/>
        </w:rPr>
      </w:pPr>
      <w:r w:rsidRPr="0067632F">
        <w:rPr>
          <w:rFonts w:ascii="Courier New" w:hAnsi="Courier New"/>
          <w:vanish/>
        </w:rPr>
        <w:fldChar w:fldCharType="begin"/>
      </w:r>
      <w:r w:rsidRPr="0067632F">
        <w:rPr>
          <w:rFonts w:ascii="Courier New" w:hAnsi="Courier New"/>
          <w:vanish/>
        </w:rPr>
        <w:instrText xml:space="preserve"> COMMENTS START_STATUTE \* MERGEFORMAT </w:instrText>
      </w:r>
      <w:r w:rsidRPr="0067632F">
        <w:rPr>
          <w:rFonts w:ascii="Courier New" w:hAnsi="Courier New"/>
          <w:vanish/>
        </w:rPr>
        <w:fldChar w:fldCharType="separate"/>
      </w:r>
      <w:r w:rsidRPr="0067632F">
        <w:rPr>
          <w:rFonts w:ascii="Courier New" w:hAnsi="Courier New"/>
          <w:vanish/>
        </w:rPr>
        <w:t>START_STATUTE</w:t>
      </w:r>
      <w:r w:rsidRPr="0067632F">
        <w:rPr>
          <w:rFonts w:ascii="Courier New" w:hAnsi="Courier New"/>
          <w:vanish/>
        </w:rPr>
        <w:fldChar w:fldCharType="end"/>
      </w:r>
      <w:r w:rsidR="00DA2738" w:rsidRPr="0067632F">
        <w:rPr>
          <w:rStyle w:val="SNUM"/>
          <w:rFonts w:ascii="Courier New" w:hAnsi="Courier New"/>
          <w:noProof w:val="0"/>
        </w:rPr>
        <w:t>20-391</w:t>
      </w:r>
      <w:r w:rsidR="00DA2738" w:rsidRPr="0067632F">
        <w:rPr>
          <w:rFonts w:ascii="Courier New" w:hAnsi="Courier New"/>
          <w:noProof w:val="0"/>
        </w:rPr>
        <w:t>.  </w:t>
      </w:r>
      <w:r w:rsidR="00DA2738" w:rsidRPr="0067632F">
        <w:rPr>
          <w:rStyle w:val="SECHEAD"/>
          <w:rFonts w:ascii="Courier New" w:hAnsi="Courier New"/>
          <w:noProof w:val="0"/>
        </w:rPr>
        <w:t>Joint underwriting and joint reinsurance organizations; filing with director</w:t>
      </w:r>
    </w:p>
    <w:p w14:paraId="5776AB7C" w14:textId="77777777" w:rsidR="00DA2738" w:rsidRPr="0067632F" w:rsidRDefault="00DA2738">
      <w:pPr>
        <w:pStyle w:val="P06-00"/>
        <w:rPr>
          <w:rFonts w:ascii="Courier New" w:hAnsi="Courier New"/>
          <w:noProof w:val="0"/>
        </w:rPr>
      </w:pPr>
      <w:r w:rsidRPr="0067632F">
        <w:rPr>
          <w:rFonts w:ascii="Courier New" w:hAnsi="Courier New"/>
          <w:noProof w:val="0"/>
        </w:rPr>
        <w:t>A.  Every group, association or other organization of insurers which engages in joint underwriting or joint reinsurance through such group, association or organization or by standing agreement among the members shall file with the director:</w:t>
      </w:r>
    </w:p>
    <w:p w14:paraId="7E9D85A4" w14:textId="77777777" w:rsidR="00DA2738" w:rsidRPr="0067632F" w:rsidRDefault="00DA2738">
      <w:pPr>
        <w:pStyle w:val="P06-00"/>
        <w:rPr>
          <w:rFonts w:ascii="Courier New" w:hAnsi="Courier New"/>
          <w:noProof w:val="0"/>
        </w:rPr>
      </w:pPr>
      <w:r w:rsidRPr="0067632F">
        <w:rPr>
          <w:rFonts w:ascii="Courier New" w:hAnsi="Courier New"/>
          <w:noProof w:val="0"/>
        </w:rPr>
        <w:t>1.  A copy of its constitution, articles of association and bylaws.</w:t>
      </w:r>
    </w:p>
    <w:p w14:paraId="7C1CDD5C" w14:textId="77777777" w:rsidR="00DA2738" w:rsidRPr="0067632F" w:rsidRDefault="00DA2738">
      <w:pPr>
        <w:pStyle w:val="P06-00"/>
        <w:rPr>
          <w:rFonts w:ascii="Courier New" w:hAnsi="Courier New"/>
          <w:noProof w:val="0"/>
        </w:rPr>
      </w:pPr>
      <w:r w:rsidRPr="0067632F">
        <w:rPr>
          <w:rFonts w:ascii="Courier New" w:hAnsi="Courier New"/>
          <w:noProof w:val="0"/>
        </w:rPr>
        <w:t>2.  A list of its members.</w:t>
      </w:r>
    </w:p>
    <w:p w14:paraId="7A650B21" w14:textId="77777777" w:rsidR="00DA2738" w:rsidRPr="0067632F" w:rsidRDefault="00DA2738">
      <w:pPr>
        <w:pStyle w:val="P06-00"/>
        <w:rPr>
          <w:rFonts w:ascii="Courier New" w:hAnsi="Courier New"/>
          <w:noProof w:val="0"/>
        </w:rPr>
      </w:pPr>
      <w:r w:rsidRPr="0067632F">
        <w:rPr>
          <w:rFonts w:ascii="Courier New" w:hAnsi="Courier New"/>
          <w:noProof w:val="0"/>
        </w:rPr>
        <w:t>3.  The name and address of a resident of this state upon whom notices or orders of the director or process may be served.</w:t>
      </w:r>
    </w:p>
    <w:p w14:paraId="1168E2CF" w14:textId="77777777" w:rsidR="00DA2738" w:rsidRPr="0067632F" w:rsidRDefault="00DA2738">
      <w:pPr>
        <w:pStyle w:val="P06-00"/>
        <w:rPr>
          <w:rFonts w:ascii="Courier New" w:hAnsi="Courier New"/>
          <w:noProof w:val="0"/>
        </w:rPr>
      </w:pPr>
      <w:r w:rsidRPr="0067632F">
        <w:rPr>
          <w:rFonts w:ascii="Courier New" w:hAnsi="Courier New"/>
          <w:noProof w:val="0"/>
        </w:rPr>
        <w:t>B.  Every such group, association or other organization shall notify the director promptly of any change in the documents required to be filed with the director.</w:t>
      </w:r>
    </w:p>
    <w:p w14:paraId="7FD1CF60" w14:textId="77777777" w:rsidR="00DA2738" w:rsidRPr="0067632F" w:rsidRDefault="00DA2738">
      <w:pPr>
        <w:pStyle w:val="P06-00"/>
        <w:rPr>
          <w:rFonts w:ascii="Courier New" w:hAnsi="Courier New"/>
          <w:noProof w:val="0"/>
        </w:rPr>
      </w:pPr>
      <w:r w:rsidRPr="0067632F">
        <w:rPr>
          <w:rFonts w:ascii="Courier New" w:hAnsi="Courier New"/>
          <w:noProof w:val="0"/>
        </w:rPr>
        <w:t xml:space="preserve">C.  If after a hearing the director finds that any activity or practice of any such group, association or other organization is inconsistent with this article, the director may issue a written order specifying the inconsistencies and requiring the discontinuance of such activity or practice. </w:t>
      </w:r>
      <w:r w:rsidR="004E38C4" w:rsidRPr="0067632F">
        <w:rPr>
          <w:rFonts w:ascii="Courier New" w:hAnsi="Courier New"/>
          <w:vanish/>
        </w:rPr>
        <w:fldChar w:fldCharType="begin"/>
      </w:r>
      <w:r w:rsidR="004E38C4" w:rsidRPr="0067632F">
        <w:rPr>
          <w:rFonts w:ascii="Courier New" w:hAnsi="Courier New"/>
          <w:vanish/>
        </w:rPr>
        <w:instrText xml:space="preserve"> COMMENTS END_STATUTE \* MERGEFORMAT </w:instrText>
      </w:r>
      <w:r w:rsidR="004E38C4" w:rsidRPr="0067632F">
        <w:rPr>
          <w:rFonts w:ascii="Courier New" w:hAnsi="Courier New"/>
          <w:vanish/>
        </w:rPr>
        <w:fldChar w:fldCharType="separate"/>
      </w:r>
      <w:r w:rsidR="004E38C4" w:rsidRPr="0067632F">
        <w:rPr>
          <w:rFonts w:ascii="Courier New" w:hAnsi="Courier New"/>
          <w:vanish/>
        </w:rPr>
        <w:t>END_STATUTE</w:t>
      </w:r>
      <w:r w:rsidR="004E38C4" w:rsidRPr="0067632F">
        <w:rPr>
          <w:rFonts w:ascii="Courier New" w:hAnsi="Courier New"/>
          <w:vanish/>
        </w:rPr>
        <w:fldChar w:fldCharType="end"/>
      </w:r>
    </w:p>
    <w:sectPr w:rsidR="00DA2738" w:rsidRPr="0067632F">
      <w:headerReference w:type="even" r:id="rId6"/>
      <w:headerReference w:type="default" r:id="rId7"/>
      <w:footerReference w:type="even" r:id="rId8"/>
      <w:footerReference w:type="default" r:id="rId9"/>
      <w:headerReference w:type="first" r:id="rId10"/>
      <w:footerReference w:type="first" r:id="rId11"/>
      <w:endnotePr>
        <w:numFmt w:val="decimal"/>
      </w:endnotePr>
      <w:type w:val="continuous"/>
      <w:pgSz w:w="12240" w:h="15840" w:code="1"/>
      <w:pgMar w:top="720" w:right="1440" w:bottom="1440" w:left="1872" w:header="720" w:footer="144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0E8F21" w14:textId="77777777" w:rsidR="00D71139" w:rsidRDefault="00D71139">
      <w:r>
        <w:separator/>
      </w:r>
    </w:p>
  </w:endnote>
  <w:endnote w:type="continuationSeparator" w:id="0">
    <w:p w14:paraId="2AF268CA" w14:textId="77777777" w:rsidR="00D71139" w:rsidRDefault="00D711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Letter-Gothic-Upper-Drafting">
    <w:panose1 w:val="00000000000000000000"/>
    <w:charset w:val="00"/>
    <w:family w:val="modern"/>
    <w:notTrueType/>
    <w:pitch w:val="variable"/>
    <w:sig w:usb0="8000002F" w:usb1="4000004A"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8A5FB" w14:textId="77777777" w:rsidR="00DA2738" w:rsidRDefault="00DA273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7E9585" w14:textId="77777777" w:rsidR="00DA2738" w:rsidRDefault="00DA2738">
    <w:pPr>
      <w:pStyle w:val="Footer"/>
    </w:pPr>
    <w:r>
      <w:tab/>
      <w:t xml:space="preserve">- </w:t>
    </w:r>
    <w:r>
      <w:fldChar w:fldCharType="begin"/>
    </w:r>
    <w:r>
      <w:instrText xml:space="preserve"> PAGE </w:instrText>
    </w:r>
    <w:r>
      <w:fldChar w:fldCharType="end"/>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351442" w14:textId="77777777" w:rsidR="00DA2738" w:rsidRDefault="00DA273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DA2F61" w14:textId="77777777" w:rsidR="00D71139" w:rsidRDefault="00D71139">
      <w:r>
        <w:separator/>
      </w:r>
    </w:p>
  </w:footnote>
  <w:footnote w:type="continuationSeparator" w:id="0">
    <w:p w14:paraId="36C434D1" w14:textId="77777777" w:rsidR="00D71139" w:rsidRDefault="00D711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1AD06" w14:textId="77777777" w:rsidR="00DA2738" w:rsidRDefault="00DA273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184F0" w14:textId="77777777" w:rsidR="00DA2738" w:rsidRDefault="00DA2738">
    <w:pPr>
      <w:pStyle w:val="Header"/>
    </w:pPr>
  </w:p>
  <w:p w14:paraId="3A45CE3E" w14:textId="77777777" w:rsidR="00DA2738" w:rsidRDefault="00DA2738">
    <w:pPr>
      <w:pStyle w:val="Header"/>
    </w:pPr>
  </w:p>
  <w:p w14:paraId="2305FF4F" w14:textId="77777777" w:rsidR="00DA2738" w:rsidRDefault="00DA2738">
    <w:pPr>
      <w:pStyle w:val="Header"/>
    </w:pPr>
  </w:p>
  <w:p w14:paraId="38204AEC" w14:textId="77777777" w:rsidR="00DA2738" w:rsidRDefault="00DA2738">
    <w:pPr>
      <w:pStyle w:val="Header"/>
    </w:pPr>
  </w:p>
  <w:p w14:paraId="49E715AD" w14:textId="77777777" w:rsidR="00DA2738" w:rsidRDefault="00DA273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53EF92" w14:textId="77777777" w:rsidR="00DA2738" w:rsidRDefault="00DA273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bordersDoNotSurroundHeader/>
  <w:bordersDoNotSurroundFooter/>
  <w:proofState w:grammar="clean"/>
  <w:attachedTemplate r:id="rId1"/>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8C4"/>
    <w:rsid w:val="004E38C4"/>
    <w:rsid w:val="0067632F"/>
    <w:rsid w:val="00D71139"/>
    <w:rsid w:val="00DA27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EF07938"/>
  <w15:chartTrackingRefBased/>
  <w15:docId w15:val="{5D918342-7AD5-4E33-8541-C0090AF2BA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rPr>
      <w:rFonts w:ascii="Letter-Gothic-Drafting" w:hAnsi="Letter-Gothic-Drafting"/>
      <w:b/>
      <w:noProof/>
      <w:snapToGrid w:val="0"/>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styleId="FootnoteReference">
    <w:name w:val="footnote reference"/>
    <w:semiHidden/>
  </w:style>
  <w:style w:type="character" w:customStyle="1" w:styleId="RTITLE">
    <w:name w:val="RTITLE"/>
    <w:rPr>
      <w:color w:val="FF0000"/>
    </w:rPr>
  </w:style>
  <w:style w:type="character" w:customStyle="1" w:styleId="STAT">
    <w:name w:val="STAT"/>
  </w:style>
  <w:style w:type="character" w:customStyle="1" w:styleId="AGENCY">
    <w:name w:val="AGENCY"/>
    <w:rPr>
      <w:noProof w:val="0"/>
      <w:lang w:val="en-US"/>
    </w:rPr>
  </w:style>
  <w:style w:type="paragraph" w:customStyle="1" w:styleId="BLK00-00">
    <w:name w:val="BLK 00-00"/>
    <w:basedOn w:val="Normal"/>
    <w:pPr>
      <w:widowControl/>
      <w:ind w:right="720"/>
    </w:pPr>
    <w:rPr>
      <w:noProof w:val="0"/>
    </w:rPr>
  </w:style>
  <w:style w:type="character" w:customStyle="1" w:styleId="BNUM">
    <w:name w:val="BNUM"/>
    <w:rPr>
      <w:rFonts w:ascii="Arial" w:hAnsi="Arial"/>
      <w:sz w:val="48"/>
    </w:rPr>
  </w:style>
  <w:style w:type="character" w:customStyle="1" w:styleId="SPONSORS">
    <w:name w:val="SPONSORS"/>
  </w:style>
  <w:style w:type="paragraph" w:customStyle="1" w:styleId="BLK11-06">
    <w:name w:val="BLK 11-06"/>
    <w:basedOn w:val="Normal"/>
    <w:pPr>
      <w:widowControl/>
      <w:ind w:left="720" w:right="720" w:firstLine="605"/>
    </w:pPr>
    <w:rPr>
      <w:noProof w:val="0"/>
    </w:rPr>
  </w:style>
  <w:style w:type="character" w:customStyle="1" w:styleId="TITLE">
    <w:name w:val="TITLE"/>
    <w:rPr>
      <w:caps/>
      <w:color w:val="0000FF"/>
    </w:rPr>
  </w:style>
  <w:style w:type="paragraph" w:customStyle="1" w:styleId="BLK12-24">
    <w:name w:val="BLK 12-24"/>
    <w:basedOn w:val="Normal"/>
    <w:pPr>
      <w:widowControl/>
      <w:ind w:left="2880" w:right="720" w:hanging="1440"/>
    </w:pPr>
    <w:rPr>
      <w:noProof w:val="0"/>
    </w:rPr>
  </w:style>
  <w:style w:type="character" w:customStyle="1" w:styleId="SECHEAD">
    <w:name w:val="SECHEAD"/>
    <w:rPr>
      <w:color w:val="800080"/>
      <w:u w:val="single"/>
    </w:rPr>
  </w:style>
  <w:style w:type="paragraph" w:customStyle="1" w:styleId="BLK12-27">
    <w:name w:val="BLK 12-27"/>
    <w:basedOn w:val="Normal"/>
    <w:pPr>
      <w:widowControl/>
      <w:ind w:left="3240" w:right="720" w:hanging="1800"/>
    </w:pPr>
    <w:rPr>
      <w:noProof w:val="0"/>
    </w:rPr>
  </w:style>
  <w:style w:type="paragraph" w:customStyle="1" w:styleId="BLK12-06">
    <w:name w:val="BLK 12-06"/>
    <w:basedOn w:val="Normal"/>
    <w:pPr>
      <w:widowControl/>
      <w:ind w:left="720" w:right="720" w:firstLine="720"/>
    </w:pPr>
    <w:rPr>
      <w:noProof w:val="0"/>
    </w:rPr>
  </w:style>
  <w:style w:type="character" w:customStyle="1" w:styleId="SNUM">
    <w:name w:val="SNUM"/>
    <w:rPr>
      <w:color w:val="008000"/>
    </w:rPr>
  </w:style>
  <w:style w:type="character" w:customStyle="1" w:styleId="UP">
    <w:name w:val="UP"/>
    <w:rPr>
      <w:caps/>
      <w:noProof w:val="0"/>
      <w:color w:val="0000FF"/>
      <w:lang w:val="en-US"/>
    </w:rPr>
  </w:style>
  <w:style w:type="character" w:customStyle="1" w:styleId="O">
    <w:name w:val="O"/>
    <w:rPr>
      <w:strike/>
      <w:dstrike w:val="0"/>
      <w:noProof w:val="0"/>
      <w:color w:val="FF0000"/>
      <w:lang w:val="en-US"/>
    </w:rPr>
  </w:style>
  <w:style w:type="character" w:styleId="LineNumber">
    <w:name w:val="line number"/>
    <w:basedOn w:val="DefaultParagraphFont"/>
    <w:semiHidden/>
  </w:style>
  <w:style w:type="paragraph" w:styleId="Header">
    <w:name w:val="header"/>
    <w:basedOn w:val="Normal"/>
    <w:semiHidden/>
  </w:style>
  <w:style w:type="paragraph" w:styleId="Footer">
    <w:name w:val="footer"/>
    <w:basedOn w:val="Normal"/>
    <w:semiHidden/>
    <w:pPr>
      <w:tabs>
        <w:tab w:val="center" w:pos="4320"/>
        <w:tab w:val="right" w:pos="8640"/>
      </w:tabs>
    </w:pPr>
  </w:style>
  <w:style w:type="paragraph" w:styleId="BlockText">
    <w:name w:val="Block Text"/>
    <w:basedOn w:val="Normal"/>
    <w:semiHidden/>
    <w:pPr>
      <w:widowControl/>
      <w:tabs>
        <w:tab w:val="left" w:pos="0"/>
        <w:tab w:val="left" w:pos="720"/>
        <w:tab w:val="left" w:pos="1440"/>
      </w:tabs>
      <w:ind w:left="720" w:right="720" w:firstLine="720"/>
    </w:pPr>
    <w:rPr>
      <w:rFonts w:ascii="Letter-Gothic-Upper-Drafting" w:hAnsi="Letter-Gothic-Upper-Drafting"/>
    </w:rPr>
  </w:style>
  <w:style w:type="paragraph" w:styleId="BodyTextIndent">
    <w:name w:val="Body Text Indent"/>
    <w:basedOn w:val="Normal"/>
    <w:semiHidden/>
    <w:pPr>
      <w:widowControl/>
      <w:tabs>
        <w:tab w:val="left" w:pos="0"/>
        <w:tab w:val="left" w:pos="720"/>
      </w:tabs>
      <w:ind w:firstLine="720"/>
    </w:pPr>
  </w:style>
  <w:style w:type="character" w:styleId="PageNumber">
    <w:name w:val="page number"/>
    <w:basedOn w:val="DefaultParagraphFont"/>
    <w:semiHidden/>
  </w:style>
  <w:style w:type="paragraph" w:styleId="BodyText">
    <w:name w:val="Body Text"/>
    <w:basedOn w:val="Normal"/>
    <w:semiHidden/>
    <w:pPr>
      <w:widowControl/>
      <w:suppressLineNumbers/>
    </w:pPr>
  </w:style>
  <w:style w:type="character" w:customStyle="1" w:styleId="INTRO">
    <w:name w:val="INTRO"/>
    <w:rPr>
      <w:noProof w:val="0"/>
      <w:lang w:val="en-US"/>
    </w:rPr>
  </w:style>
  <w:style w:type="paragraph" w:styleId="DocumentMap">
    <w:name w:val="Document Map"/>
    <w:basedOn w:val="Normal"/>
    <w:semiHidden/>
    <w:pPr>
      <w:shd w:val="clear" w:color="auto" w:fill="000080"/>
    </w:pPr>
    <w:rPr>
      <w:rFonts w:ascii="Tahoma" w:hAnsi="Tahoma"/>
    </w:rPr>
  </w:style>
  <w:style w:type="character" w:styleId="CommentReference">
    <w:name w:val="annotation reference"/>
    <w:semiHidden/>
    <w:rPr>
      <w:sz w:val="16"/>
    </w:rPr>
  </w:style>
  <w:style w:type="paragraph" w:styleId="CommentText">
    <w:name w:val="annotation text"/>
    <w:basedOn w:val="Normal"/>
    <w:semiHidden/>
  </w:style>
  <w:style w:type="paragraph" w:customStyle="1" w:styleId="BLK18-12">
    <w:name w:val="BLK 18-12"/>
    <w:basedOn w:val="Normal"/>
    <w:pPr>
      <w:widowControl/>
      <w:ind w:left="1440" w:right="720" w:firstLine="720"/>
    </w:pPr>
    <w:rPr>
      <w:noProof w:val="0"/>
    </w:rPr>
  </w:style>
  <w:style w:type="paragraph" w:customStyle="1" w:styleId="BLK18-30">
    <w:name w:val="BLK 18-30"/>
    <w:basedOn w:val="Normal"/>
    <w:pPr>
      <w:widowControl/>
      <w:ind w:left="4320" w:right="720" w:hanging="2160"/>
    </w:pPr>
    <w:rPr>
      <w:noProof w:val="0"/>
    </w:rPr>
  </w:style>
  <w:style w:type="paragraph" w:customStyle="1" w:styleId="BLK35-35">
    <w:name w:val="BLK 35-35"/>
    <w:basedOn w:val="Normal"/>
    <w:pPr>
      <w:widowControl/>
      <w:ind w:left="4205" w:right="720"/>
    </w:pPr>
    <w:rPr>
      <w:noProof w:val="0"/>
    </w:rPr>
  </w:style>
  <w:style w:type="paragraph" w:customStyle="1" w:styleId="BLK06-00">
    <w:name w:val="BLK 06-00"/>
    <w:basedOn w:val="Normal"/>
    <w:pPr>
      <w:widowControl/>
      <w:ind w:right="720" w:firstLine="720"/>
    </w:pPr>
    <w:rPr>
      <w:noProof w:val="0"/>
    </w:rPr>
  </w:style>
  <w:style w:type="paragraph" w:customStyle="1" w:styleId="BLK06-12">
    <w:name w:val="BLK 06-12"/>
    <w:basedOn w:val="Normal"/>
    <w:pPr>
      <w:widowControl/>
      <w:ind w:left="1440" w:right="720" w:hanging="720"/>
    </w:pPr>
    <w:rPr>
      <w:noProof w:val="0"/>
    </w:rPr>
  </w:style>
  <w:style w:type="paragraph" w:customStyle="1" w:styleId="BLK06-14">
    <w:name w:val="BLK 06-14"/>
    <w:basedOn w:val="Normal"/>
    <w:pPr>
      <w:widowControl/>
      <w:ind w:left="1685" w:right="720" w:hanging="965"/>
    </w:pPr>
    <w:rPr>
      <w:noProof w:val="0"/>
    </w:rPr>
  </w:style>
  <w:style w:type="paragraph" w:customStyle="1" w:styleId="BLK06-17">
    <w:name w:val="BLK 06-17"/>
    <w:basedOn w:val="Normal"/>
    <w:pPr>
      <w:widowControl/>
      <w:ind w:left="2040" w:right="720" w:hanging="1320"/>
    </w:pPr>
    <w:rPr>
      <w:noProof w:val="0"/>
    </w:rPr>
  </w:style>
  <w:style w:type="paragraph" w:customStyle="1" w:styleId="BLK06-18">
    <w:name w:val="BLK 06-18"/>
    <w:basedOn w:val="Normal"/>
    <w:pPr>
      <w:widowControl/>
      <w:ind w:left="2160" w:right="720" w:hanging="1440"/>
    </w:pPr>
    <w:rPr>
      <w:noProof w:val="0"/>
    </w:rPr>
  </w:style>
  <w:style w:type="paragraph" w:customStyle="1" w:styleId="BLK06-19">
    <w:name w:val="BLK 06-19"/>
    <w:basedOn w:val="Normal"/>
    <w:pPr>
      <w:widowControl/>
      <w:ind w:left="2275" w:right="720" w:hanging="1555"/>
    </w:pPr>
  </w:style>
  <w:style w:type="paragraph" w:customStyle="1" w:styleId="BLK06-20">
    <w:name w:val="BLK 06-20"/>
    <w:basedOn w:val="Normal"/>
    <w:pPr>
      <w:widowControl/>
      <w:ind w:left="2405" w:right="720" w:hanging="1685"/>
    </w:pPr>
  </w:style>
  <w:style w:type="paragraph" w:customStyle="1" w:styleId="BLK06-21">
    <w:name w:val="BLK 06-21"/>
    <w:basedOn w:val="Normal"/>
    <w:pPr>
      <w:ind w:left="2520" w:right="720" w:hanging="1800"/>
    </w:pPr>
  </w:style>
  <w:style w:type="paragraph" w:customStyle="1" w:styleId="BLK06-06">
    <w:name w:val="BLK 06-06"/>
    <w:basedOn w:val="Normal"/>
    <w:pPr>
      <w:ind w:left="720" w:right="720"/>
    </w:pPr>
  </w:style>
  <w:style w:type="paragraph" w:customStyle="1" w:styleId="CON12-18">
    <w:name w:val="CON 12-18"/>
    <w:basedOn w:val="Normal"/>
    <w:pPr>
      <w:widowControl/>
      <w:ind w:left="2160" w:right="1195" w:hanging="720"/>
    </w:pPr>
  </w:style>
  <w:style w:type="paragraph" w:customStyle="1" w:styleId="CON12-19">
    <w:name w:val="CON 12-19"/>
    <w:basedOn w:val="Normal"/>
    <w:pPr>
      <w:widowControl/>
      <w:ind w:left="2275" w:right="1195" w:hanging="835"/>
    </w:pPr>
  </w:style>
  <w:style w:type="paragraph" w:customStyle="1" w:styleId="CON12-20">
    <w:name w:val="CON 12-20"/>
    <w:basedOn w:val="Normal"/>
    <w:pPr>
      <w:widowControl/>
      <w:ind w:left="2405" w:right="1195" w:hanging="965"/>
    </w:pPr>
  </w:style>
  <w:style w:type="paragraph" w:customStyle="1" w:styleId="CON12-22">
    <w:name w:val="CON 12-22"/>
    <w:basedOn w:val="Normal"/>
    <w:pPr>
      <w:widowControl/>
      <w:ind w:left="2635" w:right="1195" w:hanging="1195"/>
    </w:pPr>
  </w:style>
  <w:style w:type="paragraph" w:customStyle="1" w:styleId="CON12-23">
    <w:name w:val="CON 12-23"/>
    <w:basedOn w:val="Normal"/>
    <w:pPr>
      <w:widowControl/>
      <w:ind w:left="2765" w:right="1200" w:hanging="1325"/>
    </w:pPr>
  </w:style>
  <w:style w:type="paragraph" w:customStyle="1" w:styleId="CON12-24">
    <w:name w:val="CON 12-24"/>
    <w:basedOn w:val="Normal"/>
    <w:pPr>
      <w:widowControl/>
      <w:ind w:left="2880" w:right="1200" w:hanging="1440"/>
    </w:pPr>
  </w:style>
  <w:style w:type="paragraph" w:customStyle="1" w:styleId="CON12-25">
    <w:name w:val="CON 12-25"/>
    <w:basedOn w:val="Normal"/>
    <w:pPr>
      <w:widowControl/>
      <w:ind w:left="2995" w:right="1195" w:hanging="1555"/>
    </w:pPr>
  </w:style>
  <w:style w:type="paragraph" w:customStyle="1" w:styleId="CON12-26">
    <w:name w:val="CON 12-26"/>
    <w:basedOn w:val="Normal"/>
    <w:pPr>
      <w:widowControl/>
      <w:ind w:left="3125" w:right="1200" w:hanging="1685"/>
    </w:pPr>
  </w:style>
  <w:style w:type="paragraph" w:customStyle="1" w:styleId="CON12-27">
    <w:name w:val="CON 12-27"/>
    <w:basedOn w:val="Normal"/>
    <w:pPr>
      <w:widowControl/>
      <w:ind w:left="3240" w:right="1200" w:hanging="1800"/>
    </w:pPr>
  </w:style>
  <w:style w:type="paragraph" w:customStyle="1" w:styleId="CON12-06">
    <w:name w:val="CON 12-06"/>
    <w:basedOn w:val="Normal"/>
    <w:pPr>
      <w:widowControl/>
      <w:ind w:left="720" w:right="1195" w:firstLine="720"/>
    </w:pPr>
  </w:style>
  <w:style w:type="paragraph" w:customStyle="1" w:styleId="P00-00">
    <w:name w:val="P 00-00"/>
    <w:basedOn w:val="Normal"/>
    <w:pPr>
      <w:widowControl/>
    </w:pPr>
  </w:style>
  <w:style w:type="paragraph" w:customStyle="1" w:styleId="P00-06">
    <w:name w:val="P 00-06"/>
    <w:basedOn w:val="Normal"/>
    <w:pPr>
      <w:widowControl/>
      <w:ind w:left="720" w:hanging="720"/>
    </w:pPr>
  </w:style>
  <w:style w:type="paragraph" w:customStyle="1" w:styleId="P10-10">
    <w:name w:val="P 10-10"/>
    <w:basedOn w:val="Normal"/>
    <w:pPr>
      <w:widowControl/>
      <w:ind w:left="1195"/>
    </w:pPr>
  </w:style>
  <w:style w:type="paragraph" w:customStyle="1" w:styleId="P11-06">
    <w:name w:val="P 11-06"/>
    <w:basedOn w:val="Normal"/>
    <w:pPr>
      <w:widowControl/>
      <w:ind w:left="720" w:firstLine="605"/>
    </w:pPr>
  </w:style>
  <w:style w:type="paragraph" w:customStyle="1" w:styleId="P12-18">
    <w:name w:val="P 12-18"/>
    <w:basedOn w:val="Normal"/>
    <w:pPr>
      <w:widowControl/>
      <w:ind w:left="2160" w:hanging="720"/>
    </w:pPr>
  </w:style>
  <w:style w:type="paragraph" w:customStyle="1" w:styleId="P12-06">
    <w:name w:val="P 12-06"/>
    <w:basedOn w:val="Normal"/>
    <w:pPr>
      <w:widowControl/>
      <w:ind w:left="720" w:firstLine="720"/>
    </w:pPr>
  </w:style>
  <w:style w:type="paragraph" w:customStyle="1" w:styleId="P03-06">
    <w:name w:val="P 03-06"/>
    <w:basedOn w:val="Normal"/>
    <w:pPr>
      <w:widowControl/>
      <w:ind w:left="720" w:hanging="360"/>
    </w:pPr>
  </w:style>
  <w:style w:type="paragraph" w:customStyle="1" w:styleId="P04-00">
    <w:name w:val="P 04-00"/>
    <w:basedOn w:val="Normal"/>
    <w:pPr>
      <w:widowControl/>
      <w:ind w:firstLine="475"/>
    </w:pPr>
  </w:style>
  <w:style w:type="paragraph" w:customStyle="1" w:styleId="P05-00">
    <w:name w:val="P 05-00"/>
    <w:basedOn w:val="Normal"/>
    <w:pPr>
      <w:widowControl/>
      <w:ind w:firstLine="605"/>
    </w:pPr>
  </w:style>
  <w:style w:type="paragraph" w:customStyle="1" w:styleId="P06-00">
    <w:name w:val="P 06-00"/>
    <w:basedOn w:val="Normal"/>
    <w:pPr>
      <w:widowControl/>
      <w:ind w:firstLine="720"/>
    </w:pPr>
  </w:style>
  <w:style w:type="paragraph" w:customStyle="1" w:styleId="P06-10">
    <w:name w:val="P 06-10"/>
    <w:basedOn w:val="Normal"/>
    <w:pPr>
      <w:widowControl/>
      <w:ind w:left="1195" w:hanging="475"/>
    </w:pPr>
  </w:style>
  <w:style w:type="paragraph" w:customStyle="1" w:styleId="P06-11">
    <w:name w:val="P 06-11"/>
    <w:basedOn w:val="Normal"/>
    <w:pPr>
      <w:widowControl/>
      <w:ind w:left="1325" w:hanging="605"/>
    </w:pPr>
  </w:style>
  <w:style w:type="paragraph" w:customStyle="1" w:styleId="P06-12">
    <w:name w:val="P 06-12"/>
    <w:basedOn w:val="Normal"/>
    <w:pPr>
      <w:widowControl/>
      <w:ind w:left="1440" w:hanging="720"/>
    </w:pPr>
  </w:style>
  <w:style w:type="paragraph" w:customStyle="1" w:styleId="P06-17">
    <w:name w:val="P 06-17"/>
    <w:basedOn w:val="Normal"/>
    <w:pPr>
      <w:widowControl/>
      <w:ind w:left="2045" w:hanging="1325"/>
    </w:pPr>
  </w:style>
  <w:style w:type="paragraph" w:customStyle="1" w:styleId="P06-18">
    <w:name w:val="P 06-18"/>
    <w:basedOn w:val="Normal"/>
    <w:pPr>
      <w:widowControl/>
      <w:ind w:left="2160" w:hanging="1440"/>
    </w:pPr>
  </w:style>
  <w:style w:type="paragraph" w:customStyle="1" w:styleId="P06-20">
    <w:name w:val="P 06-20"/>
    <w:basedOn w:val="Normal"/>
    <w:pPr>
      <w:widowControl/>
      <w:ind w:left="2405" w:hanging="1685"/>
    </w:pPr>
  </w:style>
  <w:style w:type="paragraph" w:customStyle="1" w:styleId="P06-21">
    <w:name w:val="P 06-21"/>
    <w:basedOn w:val="Normal"/>
    <w:pPr>
      <w:widowControl/>
      <w:ind w:left="2520" w:hanging="1800"/>
    </w:pPr>
  </w:style>
  <w:style w:type="paragraph" w:customStyle="1" w:styleId="P06-06">
    <w:name w:val="P 06-06"/>
    <w:basedOn w:val="Normal"/>
    <w:pPr>
      <w:widowControl/>
      <w:ind w:left="720"/>
    </w:pPr>
  </w:style>
  <w:style w:type="paragraph" w:customStyle="1" w:styleId="P06-07">
    <w:name w:val="P 06-07"/>
    <w:basedOn w:val="Normal"/>
    <w:pPr>
      <w:widowControl/>
      <w:ind w:left="835" w:hanging="115"/>
    </w:pPr>
  </w:style>
  <w:style w:type="paragraph" w:customStyle="1" w:styleId="P09-12">
    <w:name w:val="P 09-12"/>
    <w:basedOn w:val="Normal"/>
    <w:pPr>
      <w:widowControl/>
      <w:ind w:left="1440" w:hanging="360"/>
    </w:pPr>
  </w:style>
  <w:style w:type="paragraph" w:customStyle="1" w:styleId="SEC12-18">
    <w:name w:val="SEC 12-18"/>
    <w:basedOn w:val="Normal"/>
    <w:pPr>
      <w:widowControl/>
      <w:ind w:left="2160" w:right="720" w:hanging="720"/>
    </w:pPr>
  </w:style>
  <w:style w:type="paragraph" w:customStyle="1" w:styleId="SEC06-16">
    <w:name w:val="SEC 06-16"/>
    <w:basedOn w:val="Normal"/>
    <w:pPr>
      <w:widowControl/>
      <w:ind w:left="1915" w:right="720" w:hanging="1195"/>
    </w:pPr>
  </w:style>
  <w:style w:type="paragraph" w:customStyle="1" w:styleId="SEC06-17">
    <w:name w:val="SEC 06-17"/>
    <w:basedOn w:val="Normal"/>
    <w:pPr>
      <w:widowControl/>
      <w:ind w:left="2045" w:right="720" w:hanging="1325"/>
    </w:pPr>
  </w:style>
  <w:style w:type="paragraph" w:customStyle="1" w:styleId="SEC06-18">
    <w:name w:val="SEC 06-18"/>
    <w:basedOn w:val="Normal"/>
    <w:pPr>
      <w:widowControl/>
      <w:ind w:left="2160" w:right="720" w:hanging="1440"/>
    </w:pPr>
  </w:style>
  <w:style w:type="paragraph" w:customStyle="1" w:styleId="SEC06-19">
    <w:name w:val="SEC 06-19"/>
    <w:basedOn w:val="Normal"/>
    <w:pPr>
      <w:widowControl/>
      <w:ind w:left="2275" w:right="720" w:hanging="1555"/>
    </w:pPr>
  </w:style>
  <w:style w:type="paragraph" w:customStyle="1" w:styleId="SEC06-20">
    <w:name w:val="SEC 06-20"/>
    <w:basedOn w:val="Normal"/>
    <w:pPr>
      <w:widowControl/>
      <w:ind w:left="2405" w:right="720" w:hanging="1685"/>
    </w:pPr>
  </w:style>
  <w:style w:type="paragraph" w:customStyle="1" w:styleId="SEC06-21">
    <w:name w:val="SEC 06-21"/>
    <w:basedOn w:val="Normal"/>
    <w:pPr>
      <w:widowControl/>
      <w:ind w:left="2520" w:right="720" w:hanging="1800"/>
    </w:pPr>
  </w:style>
  <w:style w:type="paragraph" w:customStyle="1" w:styleId="SEC06-22">
    <w:name w:val="SEC 06-22"/>
    <w:basedOn w:val="Normal"/>
    <w:pPr>
      <w:widowControl/>
      <w:ind w:left="2635" w:right="720" w:hanging="1915"/>
    </w:pPr>
  </w:style>
  <w:style w:type="paragraph" w:customStyle="1" w:styleId="SEC06-34">
    <w:name w:val="SEC 06-34"/>
    <w:basedOn w:val="Normal"/>
    <w:pPr>
      <w:widowControl/>
      <w:ind w:left="4075" w:right="720" w:hanging="3355"/>
    </w:pPr>
  </w:style>
  <w:style w:type="paragraph" w:customStyle="1" w:styleId="SEC06-37">
    <w:name w:val="SEC 06-37"/>
    <w:basedOn w:val="Normal"/>
    <w:pPr>
      <w:widowControl/>
      <w:ind w:left="4435" w:right="720" w:hanging="3715"/>
    </w:pPr>
  </w:style>
  <w:style w:type="paragraph" w:customStyle="1" w:styleId="JUSTIFYCENTER">
    <w:name w:val="JUSTIFY CENTER"/>
    <w:basedOn w:val="Normal"/>
    <w:pPr>
      <w:widowControl/>
      <w:jc w:val="center"/>
    </w:pPr>
    <w:rPr>
      <w:noProof w:val="0"/>
    </w:rPr>
  </w:style>
  <w:style w:type="paragraph" w:customStyle="1" w:styleId="JUSTIFYRIGHT">
    <w:name w:val="JUSTIFY RIGHT"/>
    <w:basedOn w:val="Normal"/>
    <w:pPr>
      <w:widowControl/>
      <w:jc w:val="right"/>
    </w:pPr>
    <w:rPr>
      <w:noProof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G:\template\drafting\ars.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ars.dot</Template>
  <TotalTime>0</TotalTime>
  <Pages>1</Pages>
  <Words>175</Words>
  <Characters>932</Characters>
  <Application>Microsoft Office Word</Application>
  <DocSecurity>0</DocSecurity>
  <Lines>20</Lines>
  <Paragraphs>9</Paragraphs>
  <ScaleCrop>false</ScaleCrop>
  <HeadingPairs>
    <vt:vector size="2" baseType="variant">
      <vt:variant>
        <vt:lpstr>Title</vt:lpstr>
      </vt:variant>
      <vt:variant>
        <vt:i4>1</vt:i4>
      </vt:variant>
    </vt:vector>
  </HeadingPairs>
  <TitlesOfParts>
    <vt:vector size="1" baseType="lpstr">
      <vt:lpstr>20-391</vt:lpstr>
    </vt:vector>
  </TitlesOfParts>
  <Company>LCS</Company>
  <LinksUpToDate>false</LinksUpToDate>
  <CharactersWithSpaces>1098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20-391; Joint underwriting and joint reinsurance organizations; filing with director</dc:title>
  <dc:subject>Joint underwriting and joint reinsurance organizations; filing with director</dc:subject>
  <dc:creator>Arizona Legislative Council</dc:creator>
  <cp:keywords/>
  <dc:description>20_x001e_391</dc:description>
  <cp:lastModifiedBy>dbupdate</cp:lastModifiedBy>
  <cp:revision>2</cp:revision>
  <cp:lastPrinted>1999-03-22T18:35:00Z</cp:lastPrinted>
  <dcterms:created xsi:type="dcterms:W3CDTF">2026-09-09T08:02:00Z</dcterms:created>
  <dcterms:modified xsi:type="dcterms:W3CDTF">2026-09-09T08:02:00Z</dcterms:modified>
</cp:coreProperties>
</file>