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E827" w14:textId="77777777" w:rsidR="005573A7" w:rsidRPr="008C07B8" w:rsidRDefault="005573A7" w:rsidP="005573A7">
      <w:pPr>
        <w:pStyle w:val="SEC06-17"/>
        <w:rPr>
          <w:rFonts w:ascii="Courier New" w:hAnsi="Courier New" w:cs="Courier New"/>
        </w:rPr>
      </w:pPr>
      <w:r w:rsidRPr="008C07B8">
        <w:rPr>
          <w:rFonts w:ascii="Courier New" w:hAnsi="Courier New" w:cs="Courier New"/>
        </w:rPr>
        <w:fldChar w:fldCharType="begin"/>
      </w:r>
      <w:r w:rsidRPr="008C07B8">
        <w:rPr>
          <w:rFonts w:ascii="Courier New" w:hAnsi="Courier New" w:cs="Courier New"/>
        </w:rPr>
        <w:instrText xml:space="preserve"> COMMENTS START_STATUTE \* MERGEFORMAT </w:instrText>
      </w:r>
      <w:r w:rsidRPr="008C07B8">
        <w:rPr>
          <w:rFonts w:ascii="Courier New" w:hAnsi="Courier New" w:cs="Courier New"/>
        </w:rPr>
        <w:fldChar w:fldCharType="separate"/>
      </w:r>
      <w:r w:rsidRPr="008C07B8">
        <w:rPr>
          <w:rFonts w:ascii="Courier New" w:hAnsi="Courier New" w:cs="Courier New"/>
          <w:vanish/>
        </w:rPr>
        <w:t>START_STATUTE</w:t>
      </w:r>
      <w:r w:rsidRPr="008C07B8">
        <w:rPr>
          <w:rFonts w:ascii="Courier New" w:hAnsi="Courier New" w:cs="Courier New"/>
        </w:rPr>
        <w:fldChar w:fldCharType="end"/>
      </w:r>
      <w:r w:rsidRPr="008C07B8">
        <w:rPr>
          <w:rStyle w:val="SNUM"/>
          <w:rFonts w:ascii="Courier New" w:hAnsi="Courier New" w:cs="Courier New"/>
        </w:rPr>
        <w:t>20-242.</w:t>
      </w:r>
      <w:r w:rsidRPr="008C07B8">
        <w:rPr>
          <w:rFonts w:ascii="Courier New" w:hAnsi="Courier New" w:cs="Courier New"/>
        </w:rPr>
        <w:t>  </w:t>
      </w:r>
      <w:r w:rsidRPr="008C07B8">
        <w:rPr>
          <w:rStyle w:val="SECHEAD"/>
          <w:rFonts w:ascii="Courier New" w:hAnsi="Courier New" w:cs="Courier New"/>
        </w:rPr>
        <w:t>Health insurers; provider networks; notice; options; definitions</w:t>
      </w:r>
    </w:p>
    <w:p w14:paraId="78D7F3B6" w14:textId="77777777" w:rsidR="005573A7" w:rsidRPr="008C07B8" w:rsidRDefault="005573A7" w:rsidP="005573A7">
      <w:pPr>
        <w:pStyle w:val="P06-00"/>
        <w:rPr>
          <w:rFonts w:ascii="Courier New" w:hAnsi="Courier New" w:cs="Courier New"/>
        </w:rPr>
      </w:pPr>
      <w:r w:rsidRPr="008C07B8">
        <w:rPr>
          <w:rFonts w:ascii="Courier New" w:hAnsi="Courier New" w:cs="Courier New"/>
        </w:rPr>
        <w:t xml:space="preserve">A.  If a health insurer acquires </w:t>
      </w:r>
      <w:r w:rsidR="00981640" w:rsidRPr="008C07B8">
        <w:rPr>
          <w:rFonts w:ascii="Courier New" w:hAnsi="Courier New" w:cs="Courier New"/>
        </w:rPr>
        <w:t xml:space="preserve">the provider network of another health insurer, the health insurer that is contracted with a health care </w:t>
      </w:r>
      <w:r w:rsidRPr="008C07B8">
        <w:rPr>
          <w:rFonts w:ascii="Courier New" w:hAnsi="Courier New" w:cs="Courier New"/>
        </w:rPr>
        <w:t>provider in the network that has been acquired shall notify, consistent with the notification provisions of the provider contract, each health care provider of the acquired network.</w:t>
      </w:r>
    </w:p>
    <w:p w14:paraId="0FAD7B44" w14:textId="77777777" w:rsidR="005573A7" w:rsidRPr="008C07B8" w:rsidRDefault="005573A7" w:rsidP="005573A7">
      <w:pPr>
        <w:pStyle w:val="P06-00"/>
        <w:rPr>
          <w:rFonts w:ascii="Courier New" w:hAnsi="Courier New" w:cs="Courier New"/>
        </w:rPr>
      </w:pPr>
      <w:r w:rsidRPr="008C07B8">
        <w:rPr>
          <w:rFonts w:ascii="Courier New" w:hAnsi="Courier New" w:cs="Courier New"/>
        </w:rPr>
        <w:t>B.  A health care provider that is in a provider network that is acquired may do any of the following:</w:t>
      </w:r>
    </w:p>
    <w:p w14:paraId="0D5E93C8" w14:textId="77777777" w:rsidR="005573A7" w:rsidRPr="008C07B8" w:rsidRDefault="005573A7" w:rsidP="005573A7">
      <w:pPr>
        <w:pStyle w:val="P06-00"/>
        <w:rPr>
          <w:rFonts w:ascii="Courier New" w:hAnsi="Courier New" w:cs="Courier New"/>
        </w:rPr>
      </w:pPr>
      <w:r w:rsidRPr="008C07B8">
        <w:rPr>
          <w:rFonts w:ascii="Courier New" w:hAnsi="Courier New" w:cs="Courier New"/>
        </w:rPr>
        <w:t>1.  Continue the provider relationship with the health insurer that acquired the provider network.</w:t>
      </w:r>
    </w:p>
    <w:p w14:paraId="00581C5A" w14:textId="77777777" w:rsidR="005573A7" w:rsidRPr="008C07B8" w:rsidRDefault="005573A7" w:rsidP="005573A7">
      <w:pPr>
        <w:pStyle w:val="P06-00"/>
        <w:rPr>
          <w:rFonts w:ascii="Courier New" w:hAnsi="Courier New" w:cs="Courier New"/>
        </w:rPr>
      </w:pPr>
      <w:r w:rsidRPr="008C07B8">
        <w:rPr>
          <w:rFonts w:ascii="Courier New" w:hAnsi="Courier New" w:cs="Courier New"/>
        </w:rPr>
        <w:t>2.  Terminate the provider relationship with the health insurer that acquired the provider network in a time and manner consistent with the contract between the health care provider and the health insurer that is contracted with the health care provider.</w:t>
      </w:r>
    </w:p>
    <w:p w14:paraId="4F44611E" w14:textId="77777777" w:rsidR="005573A7" w:rsidRPr="008C07B8" w:rsidRDefault="005573A7" w:rsidP="005573A7">
      <w:pPr>
        <w:pStyle w:val="P06-00"/>
        <w:rPr>
          <w:rFonts w:ascii="Courier New" w:hAnsi="Courier New" w:cs="Courier New"/>
        </w:rPr>
      </w:pPr>
      <w:r w:rsidRPr="008C07B8">
        <w:rPr>
          <w:rFonts w:ascii="Courier New" w:hAnsi="Courier New" w:cs="Courier New"/>
        </w:rPr>
        <w:t>3.  Enter into a contract directly with the health insurer that acquired the provider network.</w:t>
      </w:r>
    </w:p>
    <w:p w14:paraId="0D4E8D20" w14:textId="77777777" w:rsidR="005573A7" w:rsidRPr="008C07B8" w:rsidRDefault="005573A7" w:rsidP="005573A7">
      <w:pPr>
        <w:pStyle w:val="P06-00"/>
        <w:rPr>
          <w:rFonts w:ascii="Courier New" w:hAnsi="Courier New" w:cs="Courier New"/>
        </w:rPr>
      </w:pPr>
      <w:r w:rsidRPr="008C07B8">
        <w:rPr>
          <w:rFonts w:ascii="Courier New" w:hAnsi="Courier New" w:cs="Courier New"/>
        </w:rPr>
        <w:t>C.  This section does not apply to acquisitions or arrangements that are disclosed in the network contract between a health care provider and a health insurer and to which the health care provider has already agreed.</w:t>
      </w:r>
    </w:p>
    <w:p w14:paraId="1988C298" w14:textId="77777777" w:rsidR="005573A7" w:rsidRPr="008C07B8" w:rsidRDefault="0043489E" w:rsidP="005573A7">
      <w:pPr>
        <w:pStyle w:val="P06-00"/>
        <w:rPr>
          <w:rFonts w:ascii="Courier New" w:hAnsi="Courier New" w:cs="Courier New"/>
        </w:rPr>
      </w:pPr>
      <w:r w:rsidRPr="008C07B8">
        <w:rPr>
          <w:rFonts w:ascii="Courier New" w:hAnsi="Courier New" w:cs="Courier New"/>
        </w:rPr>
        <w:t>D</w:t>
      </w:r>
      <w:r w:rsidR="005573A7" w:rsidRPr="008C07B8">
        <w:rPr>
          <w:rFonts w:ascii="Courier New" w:hAnsi="Courier New" w:cs="Courier New"/>
        </w:rPr>
        <w:t>.  For the purposes of this section:</w:t>
      </w:r>
    </w:p>
    <w:p w14:paraId="2E9DFD03" w14:textId="77777777" w:rsidR="005573A7" w:rsidRPr="008C07B8" w:rsidRDefault="005573A7" w:rsidP="005573A7">
      <w:pPr>
        <w:pStyle w:val="P06-00"/>
        <w:rPr>
          <w:rFonts w:ascii="Courier New" w:hAnsi="Courier New" w:cs="Courier New"/>
        </w:rPr>
      </w:pPr>
      <w:r w:rsidRPr="008C07B8">
        <w:rPr>
          <w:rFonts w:ascii="Courier New" w:hAnsi="Courier New" w:cs="Courier New"/>
        </w:rPr>
        <w:t>1.  "Health care provider" means a person who is licensed, registered or certified as a health care professional under title 32 or a laboratory or durable medical equipment provider that furnishes services to an enrollee and that separately bills the enrollee for the services.</w:t>
      </w:r>
    </w:p>
    <w:p w14:paraId="7E0033FA" w14:textId="77777777" w:rsidR="00F540AD" w:rsidRPr="008C07B8" w:rsidRDefault="005573A7" w:rsidP="005573A7">
      <w:pPr>
        <w:pStyle w:val="P06-00"/>
        <w:rPr>
          <w:rFonts w:ascii="Courier New" w:hAnsi="Courier New" w:cs="Courier New"/>
        </w:rPr>
      </w:pPr>
      <w:r w:rsidRPr="008C07B8">
        <w:rPr>
          <w:rFonts w:ascii="Courier New" w:hAnsi="Courier New" w:cs="Courier New"/>
        </w:rPr>
        <w:t>2.  "Health insurer" means a disability insurer, group disability insurer, blanket disability insurer, health care services organization, hospital service corporation, medical service corporation or hospital, medical, dental and optometric service corporation and includes the health insurer's designee</w:t>
      </w:r>
      <w:r w:rsidRPr="008C07B8">
        <w:rPr>
          <w:rFonts w:ascii="Courier New" w:hAnsi="Courier New" w:cs="Courier New"/>
          <w:caps/>
          <w:color w:val="0000FF"/>
        </w:rPr>
        <w:t xml:space="preserve">. </w:t>
      </w:r>
      <w:r w:rsidRPr="008C07B8">
        <w:rPr>
          <w:rFonts w:ascii="Courier New" w:hAnsi="Courier New" w:cs="Courier New"/>
        </w:rPr>
        <w:fldChar w:fldCharType="begin"/>
      </w:r>
      <w:r w:rsidRPr="008C07B8">
        <w:rPr>
          <w:rFonts w:ascii="Courier New" w:hAnsi="Courier New" w:cs="Courier New"/>
        </w:rPr>
        <w:instrText xml:space="preserve"> COMMENTS END_STATUTE \* MERGEFORMAT </w:instrText>
      </w:r>
      <w:r w:rsidRPr="008C07B8">
        <w:rPr>
          <w:rFonts w:ascii="Courier New" w:hAnsi="Courier New" w:cs="Courier New"/>
        </w:rPr>
        <w:fldChar w:fldCharType="separate"/>
      </w:r>
      <w:r w:rsidRPr="008C07B8">
        <w:rPr>
          <w:rFonts w:ascii="Courier New" w:hAnsi="Courier New" w:cs="Courier New"/>
          <w:vanish/>
        </w:rPr>
        <w:t>END_STATUTE</w:t>
      </w:r>
      <w:r w:rsidRPr="008C07B8">
        <w:rPr>
          <w:rFonts w:ascii="Courier New" w:hAnsi="Courier New" w:cs="Courier New"/>
        </w:rPr>
        <w:fldChar w:fldCharType="end"/>
      </w:r>
    </w:p>
    <w:sectPr w:rsidR="00F540AD" w:rsidRPr="008C07B8" w:rsidSect="005573A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9DEC5" w14:textId="77777777" w:rsidR="005573A7" w:rsidRDefault="005573A7">
      <w:r>
        <w:separator/>
      </w:r>
    </w:p>
  </w:endnote>
  <w:endnote w:type="continuationSeparator" w:id="0">
    <w:p w14:paraId="36017BEE" w14:textId="77777777" w:rsidR="005573A7" w:rsidRDefault="0055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007E" w14:textId="77777777" w:rsidR="005573A7" w:rsidRDefault="005573A7">
      <w:r>
        <w:separator/>
      </w:r>
    </w:p>
  </w:footnote>
  <w:footnote w:type="continuationSeparator" w:id="0">
    <w:p w14:paraId="3BBA13FA" w14:textId="77777777" w:rsidR="005573A7" w:rsidRDefault="00557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21569561">
    <w:abstractNumId w:val="8"/>
  </w:num>
  <w:num w:numId="2" w16cid:durableId="1662151497">
    <w:abstractNumId w:val="8"/>
  </w:num>
  <w:num w:numId="3" w16cid:durableId="1768039041">
    <w:abstractNumId w:val="7"/>
  </w:num>
  <w:num w:numId="4" w16cid:durableId="2083091644">
    <w:abstractNumId w:val="7"/>
  </w:num>
  <w:num w:numId="5" w16cid:durableId="132529197">
    <w:abstractNumId w:val="10"/>
  </w:num>
  <w:num w:numId="6" w16cid:durableId="555360121">
    <w:abstractNumId w:val="11"/>
  </w:num>
  <w:num w:numId="7" w16cid:durableId="1339622239">
    <w:abstractNumId w:val="12"/>
  </w:num>
  <w:num w:numId="8" w16cid:durableId="1317298431">
    <w:abstractNumId w:val="9"/>
  </w:num>
  <w:num w:numId="9" w16cid:durableId="1581057224">
    <w:abstractNumId w:val="6"/>
  </w:num>
  <w:num w:numId="10" w16cid:durableId="159077431">
    <w:abstractNumId w:val="5"/>
  </w:num>
  <w:num w:numId="11" w16cid:durableId="1101216314">
    <w:abstractNumId w:val="4"/>
  </w:num>
  <w:num w:numId="12" w16cid:durableId="381053407">
    <w:abstractNumId w:val="3"/>
  </w:num>
  <w:num w:numId="13" w16cid:durableId="1088306399">
    <w:abstractNumId w:val="2"/>
  </w:num>
  <w:num w:numId="14" w16cid:durableId="1196432177">
    <w:abstractNumId w:val="1"/>
  </w:num>
  <w:num w:numId="15" w16cid:durableId="169006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A7"/>
    <w:rsid w:val="00033AE7"/>
    <w:rsid w:val="0043489E"/>
    <w:rsid w:val="005573A7"/>
    <w:rsid w:val="008C07B8"/>
    <w:rsid w:val="0098164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FA694"/>
  <w15:chartTrackingRefBased/>
  <w15:docId w15:val="{032392F6-FF0B-419C-BC83-E50C7D8A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573A7"/>
    <w:rPr>
      <w:rFonts w:ascii="Letter Gothic-Drafting" w:hAnsi="Letter Gothic-Drafting"/>
      <w:b/>
      <w:snapToGrid w:val="0"/>
    </w:rPr>
  </w:style>
  <w:style w:type="character" w:customStyle="1" w:styleId="SEC06-17Char">
    <w:name w:val="SEC 06-17 Char"/>
    <w:link w:val="SEC06-17"/>
    <w:rsid w:val="005573A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288</Words>
  <Characters>1602</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20-242; Health insurers; provider networks; notice; options; definitions_x000d_</vt:lpstr>
    </vt:vector>
  </TitlesOfParts>
  <Company>LCS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 Health insurers; provider networks; notice; options; definitions</dc:title>
  <dc:subject>Health insurers; provider networks; notice; options; definitions</dc:subject>
  <dc:creator>Arizona Legislative Council</dc:creator>
  <cp:keywords/>
  <dc:description>0138.docx - 541R - 2019</dc:description>
  <cp:lastModifiedBy>dbupdate</cp:lastModifiedBy>
  <cp:revision>2</cp:revision>
  <cp:lastPrinted>2019-08-07T15:40:00Z</cp:lastPrinted>
  <dcterms:created xsi:type="dcterms:W3CDTF">2025-09-20T08:25:00Z</dcterms:created>
  <dcterms:modified xsi:type="dcterms:W3CDTF">2025-09-20T08:25:00Z</dcterms:modified>
</cp:coreProperties>
</file>