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C1769" w14:textId="77777777" w:rsidR="00945BDB" w:rsidRPr="00D036DA" w:rsidRDefault="00945BDB" w:rsidP="00945BDB">
      <w:pPr>
        <w:pStyle w:val="SEC06-17"/>
        <w:rPr>
          <w:rFonts w:ascii="Courier New" w:hAnsi="Courier New" w:cs="Courier New"/>
        </w:rPr>
      </w:pPr>
      <w:r w:rsidRPr="00D036DA">
        <w:rPr>
          <w:rFonts w:ascii="Courier New" w:hAnsi="Courier New" w:cs="Courier New"/>
        </w:rPr>
        <w:fldChar w:fldCharType="begin"/>
      </w:r>
      <w:r w:rsidRPr="00D036DA">
        <w:rPr>
          <w:rFonts w:ascii="Courier New" w:hAnsi="Courier New" w:cs="Courier New"/>
        </w:rPr>
        <w:instrText xml:space="preserve"> COMMENTS START_STATUTE \* MERGEFORMAT </w:instrText>
      </w:r>
      <w:r w:rsidRPr="00D036DA">
        <w:rPr>
          <w:rFonts w:ascii="Courier New" w:hAnsi="Courier New" w:cs="Courier New"/>
        </w:rPr>
        <w:fldChar w:fldCharType="separate"/>
      </w:r>
      <w:r w:rsidRPr="00D036DA">
        <w:rPr>
          <w:rFonts w:ascii="Courier New" w:hAnsi="Courier New" w:cs="Courier New"/>
          <w:vanish/>
        </w:rPr>
        <w:t>START_STATUTE</w:t>
      </w:r>
      <w:r w:rsidRPr="00D036DA">
        <w:rPr>
          <w:rFonts w:ascii="Courier New" w:hAnsi="Courier New" w:cs="Courier New"/>
        </w:rPr>
        <w:fldChar w:fldCharType="end"/>
      </w:r>
      <w:r w:rsidRPr="00D036DA">
        <w:rPr>
          <w:rStyle w:val="SNUM"/>
          <w:rFonts w:ascii="Courier New" w:hAnsi="Courier New" w:cs="Courier New"/>
        </w:rPr>
        <w:t>20-142</w:t>
      </w:r>
      <w:r w:rsidRPr="00D036DA">
        <w:rPr>
          <w:rFonts w:ascii="Courier New" w:hAnsi="Courier New" w:cs="Courier New"/>
        </w:rPr>
        <w:t>.  </w:t>
      </w:r>
      <w:r w:rsidRPr="00D036DA">
        <w:rPr>
          <w:rStyle w:val="SECHEAD"/>
          <w:rFonts w:ascii="Courier New" w:hAnsi="Courier New" w:cs="Courier New"/>
        </w:rPr>
        <w:t>Powers and duties of director; payment of examination and investigation costs; home health services</w:t>
      </w:r>
    </w:p>
    <w:p w14:paraId="3D9AD93B" w14:textId="77777777" w:rsidR="00945BDB" w:rsidRPr="00D036DA" w:rsidRDefault="00945BDB" w:rsidP="00945BDB">
      <w:pPr>
        <w:pStyle w:val="P06-00"/>
        <w:rPr>
          <w:rFonts w:ascii="Courier New" w:hAnsi="Courier New" w:cs="Courier New"/>
        </w:rPr>
      </w:pPr>
      <w:r w:rsidRPr="00D036DA">
        <w:rPr>
          <w:rFonts w:ascii="Courier New" w:hAnsi="Courier New" w:cs="Courier New"/>
        </w:rPr>
        <w:t>A.  The director shall enforce this title.</w:t>
      </w:r>
    </w:p>
    <w:p w14:paraId="788C8E36" w14:textId="77777777" w:rsidR="00945BDB" w:rsidRPr="00D036DA" w:rsidRDefault="00945BDB" w:rsidP="00945BDB">
      <w:pPr>
        <w:pStyle w:val="P06-00"/>
        <w:rPr>
          <w:rFonts w:ascii="Courier New" w:hAnsi="Courier New" w:cs="Courier New"/>
        </w:rPr>
      </w:pPr>
      <w:r w:rsidRPr="00D036DA">
        <w:rPr>
          <w:rFonts w:ascii="Courier New" w:hAnsi="Courier New" w:cs="Courier New"/>
        </w:rPr>
        <w:t>B.  The director shall have powers and authority expressly conferred by or reasonably implied from the provisions of this title.</w:t>
      </w:r>
    </w:p>
    <w:p w14:paraId="4338AF65" w14:textId="77777777" w:rsidR="00945BDB" w:rsidRPr="00D036DA" w:rsidRDefault="00945BDB" w:rsidP="00945BDB">
      <w:pPr>
        <w:pStyle w:val="P06-00"/>
        <w:rPr>
          <w:rFonts w:ascii="Courier New" w:hAnsi="Courier New" w:cs="Courier New"/>
        </w:rPr>
      </w:pPr>
      <w:r w:rsidRPr="00D036DA">
        <w:rPr>
          <w:rFonts w:ascii="Courier New" w:hAnsi="Courier New" w:cs="Courier New"/>
        </w:rPr>
        <w:t>C.  The director may conduct examinations and investigations of insurance matters, including examinations and investigations of adjusters, producers and brokers and any other persons who are regulated under this title, in addition to examinations and investigations expressly authorized, as the director deems proper in determining whether a person has violated any provision of this title or for the purpose of securing information useful in the lawful administration of any provision of this title.  The examined party shall pay the costs of examinations that are allowed pursuant to subsection D of this section and that are conducted pursuant to this subsection except for examinations of adjusters, producers and brokers.  An examined adjuster, producer or broker shall pay the costs allowed pursuant to subsection D of this section only if the adjuster, producer or broker is found to have violated any provision of this title.  This state shall pay the cost of any related investigation.</w:t>
      </w:r>
    </w:p>
    <w:p w14:paraId="70AD803E" w14:textId="77777777" w:rsidR="00945BDB" w:rsidRPr="00D036DA" w:rsidRDefault="00945BDB" w:rsidP="00945BDB">
      <w:pPr>
        <w:pStyle w:val="P06-00"/>
        <w:rPr>
          <w:rFonts w:ascii="Courier New" w:hAnsi="Courier New" w:cs="Courier New"/>
        </w:rPr>
      </w:pPr>
      <w:r w:rsidRPr="00D036DA">
        <w:rPr>
          <w:rFonts w:ascii="Courier New" w:hAnsi="Courier New" w:cs="Courier New"/>
        </w:rPr>
        <w:t>D.  The department shall prepare detailed billing statements that provide reasonable specificity of the time and expenses billed in connection with an examination and that cite the statute or rule that authorizes the fees being charged.  Notwithstanding any other law, from and after December 31, 2021, a person that is being examined pursuant to any section of this title is responsible for only the direct costs of an examination that are supported by a billing statement that complies with this subsection.</w:t>
      </w:r>
    </w:p>
    <w:p w14:paraId="4B1DC076" w14:textId="77777777" w:rsidR="00945BDB" w:rsidRPr="00D036DA" w:rsidRDefault="00945BDB" w:rsidP="00945BDB">
      <w:pPr>
        <w:pStyle w:val="P06-00"/>
        <w:rPr>
          <w:rFonts w:ascii="Courier New" w:hAnsi="Courier New" w:cs="Courier New"/>
        </w:rPr>
      </w:pPr>
      <w:r w:rsidRPr="00D036DA">
        <w:rPr>
          <w:rFonts w:ascii="Courier New" w:hAnsi="Courier New" w:cs="Courier New"/>
        </w:rPr>
        <w:t>E.  The director shall establish guidelines for insurers on home health services that shall be used by the director pursuant to sections 20</w:t>
      </w:r>
      <w:r w:rsidRPr="00D036DA">
        <w:rPr>
          <w:rFonts w:ascii="Courier New" w:hAnsi="Courier New" w:cs="Courier New"/>
        </w:rPr>
        <w:noBreakHyphen/>
        <w:t>826, 20</w:t>
      </w:r>
      <w:r w:rsidRPr="00D036DA">
        <w:rPr>
          <w:rFonts w:ascii="Courier New" w:hAnsi="Courier New" w:cs="Courier New"/>
        </w:rPr>
        <w:noBreakHyphen/>
        <w:t>1342, 20</w:t>
      </w:r>
      <w:r w:rsidRPr="00D036DA">
        <w:rPr>
          <w:rFonts w:ascii="Courier New" w:hAnsi="Courier New" w:cs="Courier New"/>
        </w:rPr>
        <w:noBreakHyphen/>
        <w:t>1402 and 20</w:t>
      </w:r>
      <w:r w:rsidRPr="00D036DA">
        <w:rPr>
          <w:rFonts w:ascii="Courier New" w:hAnsi="Courier New" w:cs="Courier New"/>
        </w:rPr>
        <w:noBreakHyphen/>
        <w:t>1404.  The director may use home health services as defined in section 36</w:t>
      </w:r>
      <w:r w:rsidRPr="00D036DA">
        <w:rPr>
          <w:rFonts w:ascii="Courier New" w:hAnsi="Courier New" w:cs="Courier New"/>
        </w:rPr>
        <w:noBreakHyphen/>
        <w:t>151.  Guidelines shall include the following:</w:t>
      </w:r>
    </w:p>
    <w:p w14:paraId="4F6D451C" w14:textId="77777777" w:rsidR="00945BDB" w:rsidRPr="00D036DA" w:rsidRDefault="00945BDB" w:rsidP="00945BDB">
      <w:pPr>
        <w:pStyle w:val="P06-00"/>
        <w:rPr>
          <w:rFonts w:ascii="Courier New" w:hAnsi="Courier New" w:cs="Courier New"/>
        </w:rPr>
      </w:pPr>
      <w:r w:rsidRPr="00D036DA">
        <w:rPr>
          <w:rFonts w:ascii="Courier New" w:hAnsi="Courier New" w:cs="Courier New"/>
        </w:rPr>
        <w:t>1.  Home health services that are prescribed by a physician or a registered nurse practitioner.</w:t>
      </w:r>
    </w:p>
    <w:p w14:paraId="2E011FA3" w14:textId="77777777" w:rsidR="00945BDB" w:rsidRPr="00D036DA" w:rsidRDefault="00945BDB" w:rsidP="00945BDB">
      <w:pPr>
        <w:pStyle w:val="P06-00"/>
        <w:rPr>
          <w:rFonts w:ascii="Courier New" w:hAnsi="Courier New" w:cs="Courier New"/>
        </w:rPr>
      </w:pPr>
      <w:r w:rsidRPr="00D036DA">
        <w:rPr>
          <w:rFonts w:ascii="Courier New" w:hAnsi="Courier New" w:cs="Courier New"/>
        </w:rPr>
        <w:t>2.  Home health services that are determined to cost less if provided in the home than the average length of in</w:t>
      </w:r>
      <w:r w:rsidRPr="00D036DA">
        <w:rPr>
          <w:rFonts w:ascii="Courier New" w:hAnsi="Courier New" w:cs="Courier New"/>
        </w:rPr>
        <w:noBreakHyphen/>
        <w:t>hospital service for the same service.</w:t>
      </w:r>
    </w:p>
    <w:p w14:paraId="7C27693B" w14:textId="77777777" w:rsidR="00945BDB" w:rsidRPr="00D036DA" w:rsidRDefault="00945BDB" w:rsidP="00945BDB">
      <w:pPr>
        <w:pStyle w:val="P06-00"/>
        <w:rPr>
          <w:rFonts w:ascii="Courier New" w:hAnsi="Courier New" w:cs="Courier New"/>
        </w:rPr>
      </w:pPr>
      <w:r w:rsidRPr="00D036DA">
        <w:rPr>
          <w:rFonts w:ascii="Courier New" w:hAnsi="Courier New" w:cs="Courier New"/>
        </w:rPr>
        <w:t>3.  Skilled professional care in the home that is comparable to skilled professional care provided in</w:t>
      </w:r>
      <w:r w:rsidRPr="00D036DA">
        <w:rPr>
          <w:rFonts w:ascii="Courier New" w:hAnsi="Courier New" w:cs="Courier New"/>
        </w:rPr>
        <w:noBreakHyphen/>
        <w:t>hospital and that is reviewed and approved at thirty-day intervals by a physician.</w:t>
      </w:r>
    </w:p>
    <w:p w14:paraId="0EFD0568" w14:textId="77777777" w:rsidR="00F540AD" w:rsidRPr="00D036DA" w:rsidRDefault="00945BDB" w:rsidP="00945BDB">
      <w:pPr>
        <w:pStyle w:val="P06-00"/>
        <w:rPr>
          <w:rFonts w:ascii="Courier New" w:hAnsi="Courier New" w:cs="Courier New"/>
        </w:rPr>
      </w:pPr>
      <w:r w:rsidRPr="00D036DA">
        <w:rPr>
          <w:rFonts w:ascii="Courier New" w:hAnsi="Courier New" w:cs="Courier New"/>
        </w:rPr>
        <w:t>F.  Pursuant to section 41</w:t>
      </w:r>
      <w:r w:rsidRPr="00D036DA">
        <w:rPr>
          <w:rFonts w:ascii="Courier New" w:hAnsi="Courier New" w:cs="Courier New"/>
        </w:rPr>
        <w:noBreakHyphen/>
        <w:t>1750, subsection G, the director may receive criminal history record information in connection with the issuance, renewal, suspension or revocation of a license or certificate of authority or the consideration of a merger or acquisition.  The director may require a person to submit a full set of fingerprints to the department.  The department of insurance and financial institutions shall submit the fingerprints to the department of public safety for the purpose of obtaining a state and federal criminal records check pursuant to section 41</w:t>
      </w:r>
      <w:r w:rsidRPr="00D036DA">
        <w:rPr>
          <w:rFonts w:ascii="Courier New" w:hAnsi="Courier New" w:cs="Courier New"/>
        </w:rPr>
        <w:noBreakHyphen/>
        <w:t>1750 and Public Law 92</w:t>
      </w:r>
      <w:r w:rsidRPr="00D036DA">
        <w:rPr>
          <w:rFonts w:ascii="Courier New" w:hAnsi="Courier New" w:cs="Courier New"/>
        </w:rPr>
        <w:noBreakHyphen/>
        <w:t xml:space="preserve">544.  The department of public safety may exchange this fingerprint data with the federal bureau of investigation. </w:t>
      </w:r>
      <w:r w:rsidRPr="00D036DA">
        <w:rPr>
          <w:rFonts w:ascii="Courier New" w:hAnsi="Courier New" w:cs="Courier New"/>
        </w:rPr>
        <w:fldChar w:fldCharType="begin"/>
      </w:r>
      <w:r w:rsidRPr="00D036DA">
        <w:rPr>
          <w:rFonts w:ascii="Courier New" w:hAnsi="Courier New" w:cs="Courier New"/>
        </w:rPr>
        <w:instrText xml:space="preserve"> COMMENTS END_STATUTE \* MERGEFORMAT </w:instrText>
      </w:r>
      <w:r w:rsidRPr="00D036DA">
        <w:rPr>
          <w:rFonts w:ascii="Courier New" w:hAnsi="Courier New" w:cs="Courier New"/>
        </w:rPr>
        <w:fldChar w:fldCharType="separate"/>
      </w:r>
      <w:r w:rsidRPr="00D036DA">
        <w:rPr>
          <w:rFonts w:ascii="Courier New" w:hAnsi="Courier New" w:cs="Courier New"/>
          <w:vanish/>
        </w:rPr>
        <w:t>END_STATUTE</w:t>
      </w:r>
      <w:r w:rsidRPr="00D036DA">
        <w:rPr>
          <w:rFonts w:ascii="Courier New" w:hAnsi="Courier New" w:cs="Courier New"/>
        </w:rPr>
        <w:fldChar w:fldCharType="end"/>
      </w:r>
    </w:p>
    <w:sectPr w:rsidR="00F540AD" w:rsidRPr="00D036DA" w:rsidSect="00945BD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03701" w14:textId="77777777" w:rsidR="00420FAF" w:rsidRDefault="00420FAF">
      <w:r>
        <w:separator/>
      </w:r>
    </w:p>
  </w:endnote>
  <w:endnote w:type="continuationSeparator" w:id="0">
    <w:p w14:paraId="099C9AF1" w14:textId="77777777" w:rsidR="00420FAF" w:rsidRDefault="0042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B69C" w14:textId="77777777" w:rsidR="00420FAF" w:rsidRDefault="00420FAF">
      <w:r>
        <w:separator/>
      </w:r>
    </w:p>
  </w:footnote>
  <w:footnote w:type="continuationSeparator" w:id="0">
    <w:p w14:paraId="115B26ED" w14:textId="77777777" w:rsidR="00420FAF" w:rsidRDefault="00420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9044094">
    <w:abstractNumId w:val="8"/>
  </w:num>
  <w:num w:numId="2" w16cid:durableId="1978220956">
    <w:abstractNumId w:val="8"/>
  </w:num>
  <w:num w:numId="3" w16cid:durableId="1058092137">
    <w:abstractNumId w:val="7"/>
  </w:num>
  <w:num w:numId="4" w16cid:durableId="670107218">
    <w:abstractNumId w:val="7"/>
  </w:num>
  <w:num w:numId="5" w16cid:durableId="2042246055">
    <w:abstractNumId w:val="10"/>
  </w:num>
  <w:num w:numId="6" w16cid:durableId="324163599">
    <w:abstractNumId w:val="11"/>
  </w:num>
  <w:num w:numId="7" w16cid:durableId="243952268">
    <w:abstractNumId w:val="12"/>
  </w:num>
  <w:num w:numId="8" w16cid:durableId="1902209275">
    <w:abstractNumId w:val="9"/>
  </w:num>
  <w:num w:numId="9" w16cid:durableId="379403962">
    <w:abstractNumId w:val="6"/>
  </w:num>
  <w:num w:numId="10" w16cid:durableId="1038353416">
    <w:abstractNumId w:val="5"/>
  </w:num>
  <w:num w:numId="11" w16cid:durableId="388457007">
    <w:abstractNumId w:val="4"/>
  </w:num>
  <w:num w:numId="12" w16cid:durableId="589049155">
    <w:abstractNumId w:val="3"/>
  </w:num>
  <w:num w:numId="13" w16cid:durableId="690451136">
    <w:abstractNumId w:val="2"/>
  </w:num>
  <w:num w:numId="14" w16cid:durableId="1327050837">
    <w:abstractNumId w:val="1"/>
  </w:num>
  <w:num w:numId="15" w16cid:durableId="61610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DB"/>
    <w:rsid w:val="00010503"/>
    <w:rsid w:val="00033AE7"/>
    <w:rsid w:val="00233455"/>
    <w:rsid w:val="003D1DD0"/>
    <w:rsid w:val="00420FAF"/>
    <w:rsid w:val="005028E4"/>
    <w:rsid w:val="00945BDB"/>
    <w:rsid w:val="00C051C1"/>
    <w:rsid w:val="00D036D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AEA49"/>
  <w15:chartTrackingRefBased/>
  <w15:docId w15:val="{F8B71986-4C56-4EC7-BC15-316B5D87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45BDB"/>
    <w:rPr>
      <w:rFonts w:ascii="Letter Gothic-Drafting" w:hAnsi="Letter Gothic-Drafting"/>
      <w:b/>
      <w:snapToGrid w:val="0"/>
    </w:rPr>
  </w:style>
  <w:style w:type="character" w:customStyle="1" w:styleId="SEC06-17Char">
    <w:name w:val="SEC 06-17 Char"/>
    <w:link w:val="SEC06-17"/>
    <w:rsid w:val="00945BD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516</Words>
  <Characters>2808</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20-142; Powers and duties of director; payment of examination and investigation costs; home health services_x000d_</vt:lpstr>
    </vt:vector>
  </TitlesOfParts>
  <Company>LCS</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20-142; Powers and duties of director; payment of examination and investigation costs; home health services</dc:title>
  <dc:subject>Powers and duties of director; payment of examination and investigation costs; home health services</dc:subject>
  <dc:creator>Arizona Legislative Council</dc:creator>
  <cp:keywords/>
  <dc:description>0037.docx - 542R - 2020</dc:description>
  <cp:lastModifiedBy>dbupdate</cp:lastModifiedBy>
  <cp:revision>2</cp:revision>
  <cp:lastPrinted>2020-08-04T18:27:00Z</cp:lastPrinted>
  <dcterms:created xsi:type="dcterms:W3CDTF">2026-09-09T07:41:00Z</dcterms:created>
  <dcterms:modified xsi:type="dcterms:W3CDTF">2026-09-09T07:41:00Z</dcterms:modified>
</cp:coreProperties>
</file>