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4051" w14:textId="6D957BD5" w:rsidR="00622827" w:rsidRPr="0090299F" w:rsidRDefault="00622827" w:rsidP="00622827">
      <w:pPr>
        <w:pStyle w:val="SEC06-17"/>
        <w:rPr>
          <w:rStyle w:val="SECHEAD"/>
          <w:rFonts w:ascii="Courier New" w:hAnsi="Courier New" w:cs="Courier New"/>
        </w:rPr>
      </w:pPr>
      <w:r w:rsidRPr="0090299F">
        <w:rPr>
          <w:rFonts w:ascii="Courier New" w:hAnsi="Courier New" w:cs="Courier New"/>
        </w:rPr>
        <w:fldChar w:fldCharType="begin"/>
      </w:r>
      <w:r w:rsidRPr="0090299F">
        <w:rPr>
          <w:rFonts w:ascii="Courier New" w:hAnsi="Courier New" w:cs="Courier New"/>
        </w:rPr>
        <w:instrText xml:space="preserve"> COMMENTS START_STATUTE \* MERGEFORMAT </w:instrText>
      </w:r>
      <w:r w:rsidRPr="0090299F">
        <w:rPr>
          <w:rFonts w:ascii="Courier New" w:hAnsi="Courier New" w:cs="Courier New"/>
        </w:rPr>
        <w:fldChar w:fldCharType="separate"/>
      </w:r>
      <w:r w:rsidRPr="0090299F">
        <w:rPr>
          <w:rFonts w:ascii="Courier New" w:hAnsi="Courier New" w:cs="Courier New"/>
          <w:vanish/>
        </w:rPr>
        <w:t>START_STATUTE</w:t>
      </w:r>
      <w:r w:rsidRPr="0090299F">
        <w:rPr>
          <w:rFonts w:ascii="Courier New" w:hAnsi="Courier New" w:cs="Courier New"/>
        </w:rPr>
        <w:fldChar w:fldCharType="end"/>
      </w:r>
      <w:r w:rsidRPr="0090299F">
        <w:rPr>
          <w:rStyle w:val="SNUM"/>
          <w:rFonts w:ascii="Courier New" w:hAnsi="Courier New" w:cs="Courier New"/>
        </w:rPr>
        <w:t>20-123.</w:t>
      </w:r>
      <w:r w:rsidRPr="0090299F">
        <w:rPr>
          <w:rFonts w:ascii="Courier New" w:hAnsi="Courier New" w:cs="Courier New"/>
        </w:rPr>
        <w:t>  </w:t>
      </w:r>
      <w:r w:rsidRPr="0090299F">
        <w:rPr>
          <w:rStyle w:val="SECHEAD"/>
          <w:rFonts w:ascii="Courier New" w:hAnsi="Courier New" w:cs="Courier New"/>
        </w:rPr>
        <w:t>Homeowners insurers; data compilation; annual report; public posting</w:t>
      </w:r>
    </w:p>
    <w:p w14:paraId="332CA551" w14:textId="77777777" w:rsidR="009E4D17" w:rsidRPr="0090299F" w:rsidRDefault="009E4D17" w:rsidP="00622827">
      <w:pPr>
        <w:pStyle w:val="P06-00"/>
        <w:rPr>
          <w:rFonts w:ascii="Courier New" w:hAnsi="Courier New" w:cs="Courier New"/>
        </w:rPr>
      </w:pPr>
    </w:p>
    <w:p w14:paraId="64C8D8B4" w14:textId="3A492404" w:rsidR="009E4D17" w:rsidRPr="0090299F" w:rsidRDefault="009E4D17" w:rsidP="00622827">
      <w:pPr>
        <w:pStyle w:val="P06-00"/>
        <w:rPr>
          <w:rFonts w:ascii="Courier New" w:hAnsi="Courier New" w:cs="Courier New"/>
        </w:rPr>
      </w:pPr>
      <w:r w:rsidRPr="0090299F">
        <w:rPr>
          <w:rFonts w:ascii="Courier New" w:hAnsi="Courier New" w:cs="Courier New"/>
        </w:rPr>
        <w:t>(Rpld. 1/1/28)</w:t>
      </w:r>
    </w:p>
    <w:p w14:paraId="77E2B03C" w14:textId="77777777" w:rsidR="009E4D17" w:rsidRPr="0090299F" w:rsidRDefault="009E4D17" w:rsidP="00622827">
      <w:pPr>
        <w:pStyle w:val="P06-00"/>
        <w:rPr>
          <w:rFonts w:ascii="Courier New" w:hAnsi="Courier New" w:cs="Courier New"/>
        </w:rPr>
      </w:pPr>
    </w:p>
    <w:p w14:paraId="4F4E3F4A" w14:textId="082E6B9A" w:rsidR="00622827" w:rsidRPr="0090299F" w:rsidRDefault="00622827" w:rsidP="00622827">
      <w:pPr>
        <w:pStyle w:val="P06-00"/>
        <w:rPr>
          <w:rFonts w:ascii="Courier New" w:hAnsi="Courier New" w:cs="Courier New"/>
        </w:rPr>
      </w:pPr>
      <w:r w:rsidRPr="0090299F">
        <w:rPr>
          <w:rFonts w:ascii="Courier New" w:hAnsi="Courier New" w:cs="Courier New"/>
        </w:rPr>
        <w:t>A.  Not later than April 1 of each year, each insurer that writes homeowners insurance in this state shall report to the director of the department of insurance and financial institutions in a manner and form as prescribed by the director of the department of insurance and financial institutions the following information on each homeowners insurance policy the insurer had in force during the prior calendar year in the geographic areas of this state designated as heightened fire risk areas by the director of the Arizona department of forestry and fire management for the prior calendar year:</w:t>
      </w:r>
    </w:p>
    <w:p w14:paraId="07DEC7E3" w14:textId="77777777" w:rsidR="00622827" w:rsidRPr="0090299F" w:rsidRDefault="00622827" w:rsidP="00622827">
      <w:pPr>
        <w:pStyle w:val="P06-00"/>
        <w:rPr>
          <w:rFonts w:ascii="Courier New" w:hAnsi="Courier New" w:cs="Courier New"/>
        </w:rPr>
      </w:pPr>
      <w:r w:rsidRPr="0090299F">
        <w:rPr>
          <w:rFonts w:ascii="Courier New" w:hAnsi="Courier New" w:cs="Courier New"/>
        </w:rPr>
        <w:t xml:space="preserve">1.  If the policy was newly issued or renewed, the date the policy was issued or renewed. </w:t>
      </w:r>
    </w:p>
    <w:p w14:paraId="08A70651" w14:textId="77777777" w:rsidR="00622827" w:rsidRPr="0090299F" w:rsidRDefault="00622827" w:rsidP="00622827">
      <w:pPr>
        <w:pStyle w:val="P06-00"/>
        <w:rPr>
          <w:rFonts w:ascii="Courier New" w:eastAsiaTheme="majorEastAsia" w:hAnsi="Courier New" w:cs="Courier New"/>
        </w:rPr>
      </w:pPr>
      <w:r w:rsidRPr="0090299F">
        <w:rPr>
          <w:rFonts w:ascii="Courier New" w:eastAsiaTheme="majorEastAsia" w:hAnsi="Courier New" w:cs="Courier New"/>
        </w:rPr>
        <w:t>2.  If the policy was nonrenewed or canceled by the insurer</w:t>
      </w:r>
      <w:r w:rsidRPr="0090299F">
        <w:rPr>
          <w:rFonts w:ascii="Courier New" w:hAnsi="Courier New" w:cs="Courier New"/>
        </w:rPr>
        <w:t>, the insurer is not required to provide the reason for the nonrenewal or cancellation but shall provide</w:t>
      </w:r>
      <w:r w:rsidRPr="0090299F">
        <w:rPr>
          <w:rFonts w:ascii="Courier New" w:eastAsiaTheme="majorEastAsia" w:hAnsi="Courier New" w:cs="Courier New"/>
        </w:rPr>
        <w:t>:</w:t>
      </w:r>
    </w:p>
    <w:p w14:paraId="0AAA0368" w14:textId="77777777" w:rsidR="00622827" w:rsidRPr="0090299F" w:rsidRDefault="00622827" w:rsidP="00622827">
      <w:pPr>
        <w:pStyle w:val="P06-00"/>
        <w:rPr>
          <w:rFonts w:ascii="Courier New" w:hAnsi="Courier New" w:cs="Courier New"/>
        </w:rPr>
      </w:pPr>
      <w:r w:rsidRPr="0090299F">
        <w:rPr>
          <w:rFonts w:ascii="Courier New" w:hAnsi="Courier New" w:cs="Courier New"/>
        </w:rPr>
        <w:t>(a)  The date the policy ended.</w:t>
      </w:r>
    </w:p>
    <w:p w14:paraId="3751662D" w14:textId="77777777" w:rsidR="00622827" w:rsidRPr="0090299F" w:rsidRDefault="00622827" w:rsidP="00622827">
      <w:pPr>
        <w:pStyle w:val="P06-00"/>
        <w:rPr>
          <w:rFonts w:ascii="Courier New" w:hAnsi="Courier New" w:cs="Courier New"/>
        </w:rPr>
      </w:pPr>
      <w:r w:rsidRPr="0090299F">
        <w:rPr>
          <w:rFonts w:ascii="Courier New" w:hAnsi="Courier New" w:cs="Courier New"/>
        </w:rPr>
        <w:t>(b)  If the policy was nonrenewed, whether the policy was nonrenewed due to:</w:t>
      </w:r>
    </w:p>
    <w:p w14:paraId="48C9AB6E" w14:textId="77777777" w:rsidR="00622827" w:rsidRPr="0090299F" w:rsidRDefault="00622827" w:rsidP="00622827">
      <w:pPr>
        <w:pStyle w:val="P06-00"/>
        <w:rPr>
          <w:rFonts w:ascii="Courier New" w:hAnsi="Courier New" w:cs="Courier New"/>
        </w:rPr>
      </w:pPr>
      <w:r w:rsidRPr="0090299F">
        <w:rPr>
          <w:rFonts w:ascii="Courier New" w:hAnsi="Courier New" w:cs="Courier New"/>
        </w:rPr>
        <w:t>(i)  Fire loss risk.</w:t>
      </w:r>
    </w:p>
    <w:p w14:paraId="7BC2880E" w14:textId="77777777" w:rsidR="00622827" w:rsidRPr="0090299F" w:rsidRDefault="00622827" w:rsidP="00622827">
      <w:pPr>
        <w:pStyle w:val="P06-00"/>
        <w:rPr>
          <w:rFonts w:ascii="Courier New" w:hAnsi="Courier New" w:cs="Courier New"/>
        </w:rPr>
      </w:pPr>
      <w:r w:rsidRPr="0090299F">
        <w:rPr>
          <w:rFonts w:ascii="Courier New" w:hAnsi="Courier New" w:cs="Courier New"/>
        </w:rPr>
        <w:t>(ii)  Condition of the premises.</w:t>
      </w:r>
    </w:p>
    <w:p w14:paraId="70EA6CE8" w14:textId="77777777" w:rsidR="00622827" w:rsidRPr="0090299F" w:rsidRDefault="00622827" w:rsidP="00622827">
      <w:pPr>
        <w:pStyle w:val="P06-00"/>
        <w:rPr>
          <w:rFonts w:ascii="Courier New" w:hAnsi="Courier New" w:cs="Courier New"/>
        </w:rPr>
      </w:pPr>
      <w:r w:rsidRPr="0090299F">
        <w:rPr>
          <w:rFonts w:ascii="Courier New" w:hAnsi="Courier New" w:cs="Courier New"/>
        </w:rPr>
        <w:t>(c)  If the policy was canceled, whether the policy was canceled due to:</w:t>
      </w:r>
    </w:p>
    <w:p w14:paraId="6C60E8CE" w14:textId="77777777" w:rsidR="00622827" w:rsidRPr="0090299F" w:rsidRDefault="00622827" w:rsidP="00622827">
      <w:pPr>
        <w:pStyle w:val="P06-00"/>
        <w:rPr>
          <w:rFonts w:ascii="Courier New" w:hAnsi="Courier New" w:cs="Courier New"/>
        </w:rPr>
      </w:pPr>
      <w:r w:rsidRPr="0090299F">
        <w:rPr>
          <w:rFonts w:ascii="Courier New" w:hAnsi="Courier New" w:cs="Courier New"/>
        </w:rPr>
        <w:t>(i)  Nonpayment of the premium.</w:t>
      </w:r>
    </w:p>
    <w:p w14:paraId="5CD00FA9" w14:textId="77777777" w:rsidR="00622827" w:rsidRPr="0090299F" w:rsidRDefault="00622827" w:rsidP="00622827">
      <w:pPr>
        <w:pStyle w:val="P06-00"/>
        <w:rPr>
          <w:rFonts w:ascii="Courier New" w:hAnsi="Courier New" w:cs="Courier New"/>
        </w:rPr>
      </w:pPr>
      <w:r w:rsidRPr="0090299F">
        <w:rPr>
          <w:rFonts w:ascii="Courier New" w:hAnsi="Courier New" w:cs="Courier New"/>
        </w:rPr>
        <w:t>(ii)  Fire risk loss.</w:t>
      </w:r>
    </w:p>
    <w:p w14:paraId="34F5A4BB" w14:textId="38E96817" w:rsidR="00622827" w:rsidRPr="0090299F" w:rsidRDefault="00622827" w:rsidP="00622827">
      <w:pPr>
        <w:pStyle w:val="P06-00"/>
        <w:rPr>
          <w:rFonts w:ascii="Courier New" w:eastAsiaTheme="majorEastAsia" w:hAnsi="Courier New" w:cs="Courier New"/>
        </w:rPr>
      </w:pPr>
      <w:r w:rsidRPr="0090299F">
        <w:rPr>
          <w:rFonts w:ascii="Courier New" w:eastAsiaTheme="majorEastAsia" w:hAnsi="Courier New" w:cs="Courier New"/>
        </w:rPr>
        <w:t>3.  </w:t>
      </w:r>
      <w:r w:rsidRPr="0090299F">
        <w:rPr>
          <w:rFonts w:ascii="Courier New" w:hAnsi="Courier New" w:cs="Courier New"/>
        </w:rPr>
        <w:t xml:space="preserve">The zip code in which the insured property is located, and </w:t>
      </w:r>
      <w:r w:rsidR="0026086B" w:rsidRPr="0090299F">
        <w:rPr>
          <w:rFonts w:ascii="Courier New" w:hAnsi="Courier New" w:cs="Courier New"/>
        </w:rPr>
        <w:t>t</w:t>
      </w:r>
      <w:r w:rsidRPr="0090299F">
        <w:rPr>
          <w:rFonts w:ascii="Courier New" w:hAnsi="Courier New" w:cs="Courier New"/>
        </w:rPr>
        <w:t>he director of the department of insurance and financial institutions may request additional geographic information to clarify the location within a specific zip code.</w:t>
      </w:r>
    </w:p>
    <w:p w14:paraId="4EBD67B5" w14:textId="77777777" w:rsidR="00622827" w:rsidRPr="0090299F" w:rsidRDefault="00622827" w:rsidP="00622827">
      <w:pPr>
        <w:pStyle w:val="P06-00"/>
        <w:rPr>
          <w:rFonts w:ascii="Courier New" w:hAnsi="Courier New" w:cs="Courier New"/>
        </w:rPr>
      </w:pPr>
      <w:r w:rsidRPr="0090299F">
        <w:rPr>
          <w:rFonts w:ascii="Courier New" w:hAnsi="Courier New" w:cs="Courier New"/>
        </w:rPr>
        <w:t>4.  The total written premium for the policy.</w:t>
      </w:r>
    </w:p>
    <w:p w14:paraId="5340796C" w14:textId="77777777" w:rsidR="00622827" w:rsidRPr="0090299F" w:rsidRDefault="00622827" w:rsidP="00622827">
      <w:pPr>
        <w:pStyle w:val="P06-00"/>
        <w:rPr>
          <w:rFonts w:ascii="Courier New" w:hAnsi="Courier New" w:cs="Courier New"/>
        </w:rPr>
      </w:pPr>
      <w:r w:rsidRPr="0090299F">
        <w:rPr>
          <w:rFonts w:ascii="Courier New" w:hAnsi="Courier New" w:cs="Courier New"/>
        </w:rPr>
        <w:t>5.  The type of policy form.</w:t>
      </w:r>
    </w:p>
    <w:p w14:paraId="6B7F08F0" w14:textId="77777777" w:rsidR="00622827" w:rsidRPr="0090299F" w:rsidRDefault="00622827" w:rsidP="00622827">
      <w:pPr>
        <w:pStyle w:val="P06-00"/>
        <w:rPr>
          <w:rFonts w:ascii="Courier New" w:eastAsiaTheme="majorEastAsia" w:hAnsi="Courier New" w:cs="Courier New"/>
        </w:rPr>
      </w:pPr>
      <w:r w:rsidRPr="0090299F">
        <w:rPr>
          <w:rFonts w:ascii="Courier New" w:hAnsi="Courier New" w:cs="Courier New"/>
        </w:rPr>
        <w:t>6.  The policy's deductible.</w:t>
      </w:r>
    </w:p>
    <w:p w14:paraId="0386BDD3" w14:textId="77777777" w:rsidR="00622827" w:rsidRPr="0090299F" w:rsidRDefault="00622827" w:rsidP="00622827">
      <w:pPr>
        <w:pStyle w:val="P06-00"/>
        <w:rPr>
          <w:rFonts w:ascii="Courier New" w:hAnsi="Courier New" w:cs="Courier New"/>
        </w:rPr>
      </w:pPr>
      <w:r w:rsidRPr="0090299F">
        <w:rPr>
          <w:rFonts w:ascii="Courier New" w:hAnsi="Courier New" w:cs="Courier New"/>
        </w:rPr>
        <w:t>7.  The total number of all of the paid claims</w:t>
      </w:r>
      <w:r w:rsidRPr="0090299F">
        <w:rPr>
          <w:rFonts w:ascii="Courier New" w:eastAsiaTheme="majorEastAsia" w:hAnsi="Courier New" w:cs="Courier New"/>
        </w:rPr>
        <w:t xml:space="preserve"> </w:t>
      </w:r>
      <w:r w:rsidRPr="0090299F">
        <w:rPr>
          <w:rFonts w:ascii="Courier New" w:hAnsi="Courier New" w:cs="Courier New"/>
        </w:rPr>
        <w:t>for all of the insurer's homeowners policies:</w:t>
      </w:r>
    </w:p>
    <w:p w14:paraId="632D0B03" w14:textId="77777777" w:rsidR="00622827" w:rsidRPr="0090299F" w:rsidRDefault="00622827" w:rsidP="00622827">
      <w:pPr>
        <w:pStyle w:val="P06-00"/>
        <w:rPr>
          <w:rFonts w:ascii="Courier New" w:hAnsi="Courier New" w:cs="Courier New"/>
        </w:rPr>
      </w:pPr>
      <w:r w:rsidRPr="0090299F">
        <w:rPr>
          <w:rFonts w:ascii="Courier New" w:hAnsi="Courier New" w:cs="Courier New"/>
        </w:rPr>
        <w:t>(a)  Due to fire loss.</w:t>
      </w:r>
    </w:p>
    <w:p w14:paraId="520C573E" w14:textId="77777777" w:rsidR="00622827" w:rsidRPr="0090299F" w:rsidRDefault="00622827" w:rsidP="00622827">
      <w:pPr>
        <w:pStyle w:val="P06-00"/>
        <w:rPr>
          <w:rFonts w:ascii="Courier New" w:hAnsi="Courier New" w:cs="Courier New"/>
        </w:rPr>
      </w:pPr>
      <w:r w:rsidRPr="0090299F">
        <w:rPr>
          <w:rFonts w:ascii="Courier New" w:hAnsi="Courier New" w:cs="Courier New"/>
        </w:rPr>
        <w:t>(b)  Due to reasons other than fire loss.</w:t>
      </w:r>
    </w:p>
    <w:p w14:paraId="3E7BC79B" w14:textId="77777777" w:rsidR="00622827" w:rsidRPr="0090299F" w:rsidRDefault="00622827" w:rsidP="00622827">
      <w:pPr>
        <w:pStyle w:val="P06-00"/>
        <w:rPr>
          <w:rFonts w:ascii="Courier New" w:hAnsi="Courier New" w:cs="Courier New"/>
        </w:rPr>
      </w:pPr>
      <w:r w:rsidRPr="0090299F">
        <w:rPr>
          <w:rFonts w:ascii="Courier New" w:hAnsi="Courier New" w:cs="Courier New"/>
        </w:rPr>
        <w:t>8.  The total of all losses paid</w:t>
      </w:r>
      <w:r w:rsidRPr="0090299F">
        <w:rPr>
          <w:rFonts w:ascii="Courier New" w:eastAsiaTheme="majorEastAsia" w:hAnsi="Courier New" w:cs="Courier New"/>
        </w:rPr>
        <w:t xml:space="preserve"> </w:t>
      </w:r>
      <w:r w:rsidRPr="0090299F">
        <w:rPr>
          <w:rFonts w:ascii="Courier New" w:hAnsi="Courier New" w:cs="Courier New"/>
        </w:rPr>
        <w:t>for all of the insurer's homeowners policies:</w:t>
      </w:r>
    </w:p>
    <w:p w14:paraId="2DA5563C" w14:textId="77777777" w:rsidR="00622827" w:rsidRPr="0090299F" w:rsidRDefault="00622827" w:rsidP="00622827">
      <w:pPr>
        <w:pStyle w:val="P06-00"/>
        <w:rPr>
          <w:rFonts w:ascii="Courier New" w:hAnsi="Courier New" w:cs="Courier New"/>
        </w:rPr>
      </w:pPr>
      <w:r w:rsidRPr="0090299F">
        <w:rPr>
          <w:rFonts w:ascii="Courier New" w:hAnsi="Courier New" w:cs="Courier New"/>
        </w:rPr>
        <w:t>(a)  Due to fire loss.</w:t>
      </w:r>
    </w:p>
    <w:p w14:paraId="3AE9F5DE" w14:textId="77777777" w:rsidR="00622827" w:rsidRPr="0090299F" w:rsidRDefault="00622827" w:rsidP="00622827">
      <w:pPr>
        <w:pStyle w:val="P06-00"/>
        <w:rPr>
          <w:rFonts w:ascii="Courier New" w:hAnsi="Courier New" w:cs="Courier New"/>
        </w:rPr>
      </w:pPr>
      <w:r w:rsidRPr="0090299F">
        <w:rPr>
          <w:rFonts w:ascii="Courier New" w:hAnsi="Courier New" w:cs="Courier New"/>
        </w:rPr>
        <w:t xml:space="preserve">(b)  Due to reasons other than fire loss. </w:t>
      </w:r>
    </w:p>
    <w:p w14:paraId="3C8A16B9" w14:textId="77777777" w:rsidR="00622827" w:rsidRPr="0090299F" w:rsidRDefault="00622827" w:rsidP="00622827">
      <w:pPr>
        <w:pStyle w:val="P06-00"/>
        <w:rPr>
          <w:rFonts w:ascii="Courier New" w:hAnsi="Courier New" w:cs="Courier New"/>
        </w:rPr>
      </w:pPr>
      <w:r w:rsidRPr="0090299F">
        <w:rPr>
          <w:rFonts w:ascii="Courier New" w:eastAsiaTheme="majorEastAsia" w:hAnsi="Courier New" w:cs="Courier New"/>
        </w:rPr>
        <w:t>9.  </w:t>
      </w:r>
      <w:r w:rsidRPr="0090299F">
        <w:rPr>
          <w:rFonts w:ascii="Courier New" w:hAnsi="Courier New" w:cs="Courier New"/>
        </w:rPr>
        <w:t>The policy's coverage limits.</w:t>
      </w:r>
    </w:p>
    <w:p w14:paraId="18967F37" w14:textId="77777777" w:rsidR="00622827" w:rsidRPr="0090299F" w:rsidRDefault="00622827" w:rsidP="00622827">
      <w:pPr>
        <w:pStyle w:val="P06-00"/>
        <w:rPr>
          <w:rFonts w:ascii="Courier New" w:hAnsi="Courier New" w:cs="Courier New"/>
        </w:rPr>
      </w:pPr>
      <w:r w:rsidRPr="0090299F">
        <w:rPr>
          <w:rFonts w:ascii="Courier New" w:eastAsiaTheme="majorEastAsia" w:hAnsi="Courier New" w:cs="Courier New"/>
        </w:rPr>
        <w:t>10.  </w:t>
      </w:r>
      <w:r w:rsidRPr="0090299F">
        <w:rPr>
          <w:rFonts w:ascii="Courier New" w:hAnsi="Courier New" w:cs="Courier New"/>
        </w:rPr>
        <w:t>Any other information prescribed by the director of the department in rule, except that in any year the director</w:t>
      </w:r>
      <w:r w:rsidRPr="0090299F">
        <w:rPr>
          <w:rFonts w:ascii="Courier New" w:eastAsiaTheme="majorEastAsia" w:hAnsi="Courier New" w:cs="Courier New"/>
        </w:rPr>
        <w:t xml:space="preserve"> </w:t>
      </w:r>
      <w:r w:rsidRPr="0090299F">
        <w:rPr>
          <w:rFonts w:ascii="Courier New" w:hAnsi="Courier New" w:cs="Courier New"/>
        </w:rPr>
        <w:t xml:space="preserve">of the department may require the reporting of any clarifying information that is consistent with the information requested in a data call issued by the national association of insurance commissioners on the residential property insurance market. </w:t>
      </w:r>
    </w:p>
    <w:p w14:paraId="609B29CF" w14:textId="6D533E3C" w:rsidR="00622827" w:rsidRPr="0090299F" w:rsidRDefault="00622827" w:rsidP="00622827">
      <w:pPr>
        <w:pStyle w:val="P06-00"/>
        <w:rPr>
          <w:rFonts w:ascii="Courier New" w:hAnsi="Courier New" w:cs="Courier New"/>
        </w:rPr>
      </w:pPr>
      <w:r w:rsidRPr="0090299F">
        <w:rPr>
          <w:rFonts w:ascii="Courier New" w:hAnsi="Courier New" w:cs="Courier New"/>
        </w:rPr>
        <w:t xml:space="preserve">B.  Except as provided in subsection D of this section, the </w:t>
      </w:r>
      <w:r w:rsidR="00444514" w:rsidRPr="0090299F">
        <w:rPr>
          <w:rFonts w:ascii="Courier New" w:hAnsi="Courier New" w:cs="Courier New"/>
        </w:rPr>
        <w:t xml:space="preserve">information </w:t>
      </w:r>
      <w:r w:rsidRPr="0090299F">
        <w:rPr>
          <w:rFonts w:ascii="Courier New" w:hAnsi="Courier New" w:cs="Courier New"/>
        </w:rPr>
        <w:t xml:space="preserve">reported pursuant to subsection A of this section is confidential and is not subject to disclosure pursuant to title 39, chapter 1, article 2, discovery or subpoena, unless the subpoena is issued by the attorney general, a county attorney or a court at the request of the attorney general, a county attorney or a law enforcement agency, and the </w:t>
      </w:r>
      <w:r w:rsidR="00444514" w:rsidRPr="0090299F">
        <w:rPr>
          <w:rFonts w:ascii="Courier New" w:hAnsi="Courier New" w:cs="Courier New"/>
        </w:rPr>
        <w:t xml:space="preserve">subpoena </w:t>
      </w:r>
      <w:r w:rsidRPr="0090299F">
        <w:rPr>
          <w:rFonts w:ascii="Courier New" w:hAnsi="Courier New" w:cs="Courier New"/>
        </w:rPr>
        <w:t xml:space="preserve">is not admissible in evidence in a private civil action. </w:t>
      </w:r>
      <w:r w:rsidRPr="0090299F">
        <w:rPr>
          <w:rFonts w:ascii="Courier New" w:eastAsiaTheme="majorEastAsia" w:hAnsi="Courier New" w:cs="Courier New"/>
        </w:rPr>
        <w:t xml:space="preserve"> </w:t>
      </w:r>
      <w:r w:rsidRPr="0090299F">
        <w:rPr>
          <w:rFonts w:ascii="Courier New" w:hAnsi="Courier New" w:cs="Courier New"/>
        </w:rPr>
        <w:t>If a subpoena is issued by the attorney general, a county attorney or any other law enforcement agency to the director for information reported to the director, the director shall provide notice to the insurer of the subpoena unless otherwise prohibited by law.</w:t>
      </w:r>
    </w:p>
    <w:p w14:paraId="3B9FD952" w14:textId="77777777" w:rsidR="00622827" w:rsidRPr="0090299F" w:rsidRDefault="00622827" w:rsidP="00622827">
      <w:pPr>
        <w:pStyle w:val="P06-00"/>
        <w:rPr>
          <w:rFonts w:ascii="Courier New" w:hAnsi="Courier New" w:cs="Courier New"/>
        </w:rPr>
      </w:pPr>
      <w:r w:rsidRPr="0090299F">
        <w:rPr>
          <w:rFonts w:ascii="Courier New" w:hAnsi="Courier New" w:cs="Courier New"/>
        </w:rPr>
        <w:t>C.  Notwithstanding subsection A of this section and in any year in which the national association of insurance commissioners issues a data call on the residential property</w:t>
      </w:r>
      <w:r w:rsidRPr="0090299F">
        <w:rPr>
          <w:rFonts w:ascii="Courier New" w:eastAsiaTheme="majorEastAsia" w:hAnsi="Courier New" w:cs="Courier New"/>
        </w:rPr>
        <w:t xml:space="preserve"> </w:t>
      </w:r>
      <w:r w:rsidRPr="0090299F">
        <w:rPr>
          <w:rFonts w:ascii="Courier New" w:hAnsi="Courier New" w:cs="Courier New"/>
        </w:rPr>
        <w:t>insurance market, the director may prescribe a due date other than April 1 for the report required in subsection A of this section that coincides with the due date for the data call.</w:t>
      </w:r>
    </w:p>
    <w:p w14:paraId="659453AC" w14:textId="30263DBA" w:rsidR="00F540AD" w:rsidRPr="0090299F" w:rsidRDefault="00622827" w:rsidP="00622827">
      <w:pPr>
        <w:pStyle w:val="P06-00"/>
        <w:rPr>
          <w:rFonts w:ascii="Courier New" w:hAnsi="Courier New" w:cs="Courier New"/>
        </w:rPr>
      </w:pPr>
      <w:r w:rsidRPr="0090299F">
        <w:rPr>
          <w:rFonts w:ascii="Courier New" w:hAnsi="Courier New" w:cs="Courier New"/>
        </w:rPr>
        <w:t xml:space="preserve">D.  On or before December 31 of each year, the director shall prepare a report that compiles in an aggregated and anonymized manner the information submitted by insurers pursuant to subsection A of this section and shall submit the annual report to the governor, the speaker of the house of representatives and the president of the senate and shall </w:t>
      </w:r>
      <w:r w:rsidRPr="0090299F">
        <w:rPr>
          <w:rFonts w:ascii="Courier New" w:eastAsiaTheme="majorEastAsia" w:hAnsi="Courier New" w:cs="Courier New"/>
        </w:rPr>
        <w:t xml:space="preserve">provide a copy of this report to the secretary of state.  The </w:t>
      </w:r>
      <w:r w:rsidRPr="0090299F">
        <w:rPr>
          <w:rFonts w:ascii="Courier New" w:hAnsi="Courier New" w:cs="Courier New"/>
        </w:rPr>
        <w:t xml:space="preserve">director shall make a copy of the report available on the department's publicly accessible website. </w:t>
      </w:r>
      <w:r w:rsidRPr="0090299F">
        <w:rPr>
          <w:rFonts w:ascii="Courier New" w:hAnsi="Courier New" w:cs="Courier New"/>
        </w:rPr>
        <w:fldChar w:fldCharType="begin"/>
      </w:r>
      <w:r w:rsidRPr="0090299F">
        <w:rPr>
          <w:rFonts w:ascii="Courier New" w:hAnsi="Courier New" w:cs="Courier New"/>
        </w:rPr>
        <w:instrText xml:space="preserve"> COMMENTS END_STATUTE \* MERGEFORMAT </w:instrText>
      </w:r>
      <w:r w:rsidRPr="0090299F">
        <w:rPr>
          <w:rFonts w:ascii="Courier New" w:hAnsi="Courier New" w:cs="Courier New"/>
        </w:rPr>
        <w:fldChar w:fldCharType="separate"/>
      </w:r>
      <w:r w:rsidRPr="0090299F">
        <w:rPr>
          <w:rFonts w:ascii="Courier New" w:hAnsi="Courier New" w:cs="Courier New"/>
          <w:vanish/>
        </w:rPr>
        <w:t>END_STATUTE</w:t>
      </w:r>
      <w:r w:rsidRPr="0090299F">
        <w:rPr>
          <w:rFonts w:ascii="Courier New" w:hAnsi="Courier New" w:cs="Courier New"/>
        </w:rPr>
        <w:fldChar w:fldCharType="end"/>
      </w:r>
    </w:p>
    <w:sectPr w:rsidR="00F540AD" w:rsidRPr="0090299F" w:rsidSect="0062282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2889" w14:textId="77777777" w:rsidR="00622827" w:rsidRDefault="00622827">
      <w:r>
        <w:separator/>
      </w:r>
    </w:p>
  </w:endnote>
  <w:endnote w:type="continuationSeparator" w:id="0">
    <w:p w14:paraId="21CA3F3D" w14:textId="77777777" w:rsidR="00622827" w:rsidRDefault="0062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6C48" w14:textId="77777777" w:rsidR="00622827" w:rsidRDefault="00622827">
      <w:r>
        <w:separator/>
      </w:r>
    </w:p>
  </w:footnote>
  <w:footnote w:type="continuationSeparator" w:id="0">
    <w:p w14:paraId="146C6561" w14:textId="77777777" w:rsidR="00622827" w:rsidRDefault="0062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05714191">
    <w:abstractNumId w:val="8"/>
  </w:num>
  <w:num w:numId="2" w16cid:durableId="1724206508">
    <w:abstractNumId w:val="8"/>
  </w:num>
  <w:num w:numId="3" w16cid:durableId="1594438606">
    <w:abstractNumId w:val="7"/>
  </w:num>
  <w:num w:numId="4" w16cid:durableId="1260721319">
    <w:abstractNumId w:val="7"/>
  </w:num>
  <w:num w:numId="5" w16cid:durableId="1748921860">
    <w:abstractNumId w:val="10"/>
  </w:num>
  <w:num w:numId="6" w16cid:durableId="467285907">
    <w:abstractNumId w:val="11"/>
  </w:num>
  <w:num w:numId="7" w16cid:durableId="1494298801">
    <w:abstractNumId w:val="12"/>
  </w:num>
  <w:num w:numId="8" w16cid:durableId="1820147169">
    <w:abstractNumId w:val="9"/>
  </w:num>
  <w:num w:numId="9" w16cid:durableId="637998222">
    <w:abstractNumId w:val="6"/>
  </w:num>
  <w:num w:numId="10" w16cid:durableId="1067995795">
    <w:abstractNumId w:val="5"/>
  </w:num>
  <w:num w:numId="11" w16cid:durableId="734206305">
    <w:abstractNumId w:val="4"/>
  </w:num>
  <w:num w:numId="12" w16cid:durableId="949557187">
    <w:abstractNumId w:val="3"/>
  </w:num>
  <w:num w:numId="13" w16cid:durableId="202258899">
    <w:abstractNumId w:val="2"/>
  </w:num>
  <w:num w:numId="14" w16cid:durableId="967587085">
    <w:abstractNumId w:val="1"/>
  </w:num>
  <w:num w:numId="15" w16cid:durableId="43444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27"/>
    <w:rsid w:val="00010503"/>
    <w:rsid w:val="00033AE7"/>
    <w:rsid w:val="0026086B"/>
    <w:rsid w:val="00444514"/>
    <w:rsid w:val="00622827"/>
    <w:rsid w:val="0090299F"/>
    <w:rsid w:val="009E4D1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8A17B"/>
  <w15:chartTrackingRefBased/>
  <w15:docId w15:val="{6D60FCC4-1FC1-4C06-B739-A9DF9549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22827"/>
    <w:rPr>
      <w:rFonts w:ascii="Letter Gothic-Drafting" w:hAnsi="Letter Gothic-Drafting"/>
      <w:b/>
      <w:snapToGrid w:val="0"/>
    </w:rPr>
  </w:style>
  <w:style w:type="character" w:customStyle="1" w:styleId="SEC06-17Char">
    <w:name w:val="SEC 06-17 Char"/>
    <w:link w:val="SEC06-17"/>
    <w:rsid w:val="0062282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669</Words>
  <Characters>3328</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20-123; Homeowners insurers; data compilation; annual report; public posting</dc:title>
  <dc:subject>Homeowners insurers; data compilation; annual report; public posting</dc:subject>
  <dc:creator>Arizona Legislative Council</dc:creator>
  <cp:keywords/>
  <dc:description>0222.docx - 571R - 2025</dc:description>
  <cp:lastModifiedBy>dbupdate</cp:lastModifiedBy>
  <cp:revision>2</cp:revision>
  <cp:lastPrinted>2025-08-18T23:02:00Z</cp:lastPrinted>
  <dcterms:created xsi:type="dcterms:W3CDTF">2025-09-20T08:13:00Z</dcterms:created>
  <dcterms:modified xsi:type="dcterms:W3CDTF">2025-09-20T08:13:00Z</dcterms:modified>
</cp:coreProperties>
</file>