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4CCA7" w14:textId="77777777" w:rsidR="00BE427A" w:rsidRPr="00D034FC" w:rsidRDefault="00BE427A" w:rsidP="00BE427A">
      <w:pPr>
        <w:pStyle w:val="SEC06-17"/>
        <w:rPr>
          <w:rFonts w:ascii="Courier New" w:hAnsi="Courier New" w:cs="Courier New"/>
        </w:rPr>
      </w:pPr>
      <w:r w:rsidRPr="00D034FC">
        <w:rPr>
          <w:rFonts w:ascii="Courier New" w:hAnsi="Courier New" w:cs="Courier New"/>
        </w:rPr>
        <w:fldChar w:fldCharType="begin"/>
      </w:r>
      <w:r w:rsidRPr="00D034FC">
        <w:rPr>
          <w:rFonts w:ascii="Courier New" w:hAnsi="Courier New" w:cs="Courier New"/>
        </w:rPr>
        <w:instrText xml:space="preserve"> COMMENTS START_STATUTE \* MERGEFORMAT </w:instrText>
      </w:r>
      <w:r w:rsidRPr="00D034FC">
        <w:rPr>
          <w:rFonts w:ascii="Courier New" w:hAnsi="Courier New" w:cs="Courier New"/>
        </w:rPr>
        <w:fldChar w:fldCharType="separate"/>
      </w:r>
      <w:r w:rsidRPr="00D034FC">
        <w:rPr>
          <w:rFonts w:ascii="Courier New" w:hAnsi="Courier New" w:cs="Courier New"/>
          <w:vanish/>
        </w:rPr>
        <w:t>START_STATUTE</w:t>
      </w:r>
      <w:r w:rsidRPr="00D034FC">
        <w:rPr>
          <w:rFonts w:ascii="Courier New" w:hAnsi="Courier New" w:cs="Courier New"/>
        </w:rPr>
        <w:fldChar w:fldCharType="end"/>
      </w:r>
      <w:r w:rsidRPr="00D034FC">
        <w:rPr>
          <w:rStyle w:val="SNUM"/>
          <w:rFonts w:ascii="Courier New" w:hAnsi="Courier New" w:cs="Courier New"/>
        </w:rPr>
        <w:t>18-605.</w:t>
      </w:r>
      <w:r w:rsidRPr="00D034FC">
        <w:rPr>
          <w:rFonts w:ascii="Courier New" w:hAnsi="Courier New" w:cs="Courier New"/>
        </w:rPr>
        <w:t>  </w:t>
      </w:r>
      <w:r w:rsidRPr="00D034FC">
        <w:rPr>
          <w:rStyle w:val="SECHEAD"/>
          <w:rFonts w:ascii="Courier New" w:hAnsi="Courier New" w:cs="Courier New"/>
        </w:rPr>
        <w:t>Scope</w:t>
      </w:r>
    </w:p>
    <w:p w14:paraId="76FC169E" w14:textId="77777777" w:rsidR="00BE427A" w:rsidRPr="00D034FC" w:rsidRDefault="00BE427A" w:rsidP="00BE427A">
      <w:pPr>
        <w:pStyle w:val="P06-00"/>
        <w:rPr>
          <w:rFonts w:ascii="Courier New" w:hAnsi="Courier New" w:cs="Courier New"/>
        </w:rPr>
      </w:pPr>
      <w:r w:rsidRPr="00D034FC">
        <w:rPr>
          <w:rFonts w:ascii="Courier New" w:hAnsi="Courier New" w:cs="Courier New"/>
        </w:rPr>
        <w:t>A.  If the chief executive officer approves an application for entry into the property technology sandbox, the applicant is deemed a sandbox participant and both of the following apply:</w:t>
      </w:r>
    </w:p>
    <w:p w14:paraId="3FFC9BCB" w14:textId="77777777" w:rsidR="00BE427A" w:rsidRPr="00D034FC" w:rsidRDefault="00BE427A" w:rsidP="00BE427A">
      <w:pPr>
        <w:pStyle w:val="P06-00"/>
        <w:rPr>
          <w:rFonts w:ascii="Courier New" w:hAnsi="Courier New" w:cs="Courier New"/>
        </w:rPr>
      </w:pPr>
      <w:r w:rsidRPr="00D034FC">
        <w:rPr>
          <w:rFonts w:ascii="Courier New" w:hAnsi="Courier New" w:cs="Courier New"/>
        </w:rPr>
        <w:t>1.  The sandbox participant has twenty</w:t>
      </w:r>
      <w:r w:rsidRPr="00D034FC">
        <w:rPr>
          <w:rFonts w:ascii="Courier New" w:hAnsi="Courier New" w:cs="Courier New"/>
        </w:rPr>
        <w:noBreakHyphen/>
        <w:t>four months after the date of approval to test the innovation described in the sandbox participant's application.</w:t>
      </w:r>
    </w:p>
    <w:p w14:paraId="58F17FE7" w14:textId="77777777" w:rsidR="00BE427A" w:rsidRPr="00D034FC" w:rsidRDefault="00BE427A" w:rsidP="00BE427A">
      <w:pPr>
        <w:pStyle w:val="P06-00"/>
        <w:rPr>
          <w:rFonts w:ascii="Courier New" w:hAnsi="Courier New" w:cs="Courier New"/>
        </w:rPr>
      </w:pPr>
      <w:r w:rsidRPr="00D034FC">
        <w:rPr>
          <w:rFonts w:ascii="Courier New" w:hAnsi="Courier New" w:cs="Courier New"/>
        </w:rPr>
        <w:t>2.  The chief executive officer must issue the sandbox participant a registration number.</w:t>
      </w:r>
    </w:p>
    <w:p w14:paraId="43C4B3DC" w14:textId="77777777" w:rsidR="00BE427A" w:rsidRPr="00D034FC" w:rsidRDefault="00BE427A" w:rsidP="00BE427A">
      <w:pPr>
        <w:pStyle w:val="P06-00"/>
        <w:rPr>
          <w:rFonts w:ascii="Courier New" w:hAnsi="Courier New" w:cs="Courier New"/>
        </w:rPr>
      </w:pPr>
      <w:r w:rsidRPr="00D034FC">
        <w:rPr>
          <w:rFonts w:ascii="Courier New" w:hAnsi="Courier New" w:cs="Courier New"/>
        </w:rPr>
        <w:t>B.  This section does not restrict a sandbox participant that holds an authorization in another jurisdiction from acting pursuant to and in accordance with that authorization.</w:t>
      </w:r>
    </w:p>
    <w:p w14:paraId="6C34CAD2" w14:textId="77777777" w:rsidR="00BE427A" w:rsidRPr="00D034FC" w:rsidRDefault="00BE427A" w:rsidP="00BE427A">
      <w:pPr>
        <w:pStyle w:val="P06-00"/>
        <w:rPr>
          <w:rFonts w:ascii="Courier New" w:hAnsi="Courier New" w:cs="Courier New"/>
        </w:rPr>
      </w:pPr>
      <w:r w:rsidRPr="00D034FC">
        <w:rPr>
          <w:rFonts w:ascii="Courier New" w:hAnsi="Courier New" w:cs="Courier New"/>
        </w:rPr>
        <w:t>C.  A sandbox participant is deemed to possess an appropriate authorization under the laws of this state for purposes of any provision of federal law requiring state authorization.</w:t>
      </w:r>
    </w:p>
    <w:p w14:paraId="4055DA91" w14:textId="77777777" w:rsidR="00BE427A" w:rsidRPr="00D034FC" w:rsidRDefault="00BE427A" w:rsidP="00BE427A">
      <w:pPr>
        <w:pStyle w:val="P06-00"/>
        <w:rPr>
          <w:rFonts w:ascii="Courier New" w:hAnsi="Courier New" w:cs="Courier New"/>
        </w:rPr>
      </w:pPr>
      <w:r w:rsidRPr="00D034FC">
        <w:rPr>
          <w:rFonts w:ascii="Courier New" w:hAnsi="Courier New" w:cs="Courier New"/>
        </w:rPr>
        <w:t xml:space="preserve">D.  Except as otherwise provided in this chapter, a sandbox participant is not subject to state laws that establish requirements pursuant to an authorization issued by </w:t>
      </w:r>
      <w:r w:rsidR="009B4615" w:rsidRPr="00D034FC">
        <w:rPr>
          <w:rFonts w:ascii="Courier New" w:hAnsi="Courier New" w:cs="Courier New"/>
        </w:rPr>
        <w:t xml:space="preserve">an applicable agency </w:t>
      </w:r>
      <w:r w:rsidRPr="00D034FC">
        <w:rPr>
          <w:rFonts w:ascii="Courier New" w:hAnsi="Courier New" w:cs="Courier New"/>
        </w:rPr>
        <w:t>that otherwise would or may regulate a property product or service.</w:t>
      </w:r>
    </w:p>
    <w:p w14:paraId="38AEC551" w14:textId="77777777" w:rsidR="00BE427A" w:rsidRPr="00D034FC" w:rsidRDefault="00BE427A" w:rsidP="00BE427A">
      <w:pPr>
        <w:pStyle w:val="P06-00"/>
        <w:rPr>
          <w:rFonts w:ascii="Courier New" w:hAnsi="Courier New" w:cs="Courier New"/>
        </w:rPr>
      </w:pPr>
      <w:r w:rsidRPr="00D034FC">
        <w:rPr>
          <w:rFonts w:ascii="Courier New" w:hAnsi="Courier New" w:cs="Courier New"/>
        </w:rPr>
        <w:t>E.  The chief executive officer may determine that certain state laws that regulate a property product or service apply to a sandbox participant.  If the chief executive officer makes this determination and approves an application for entry into the property technology sandbox, the chief executive officer must notify the sandbox participant of the specific state property technology laws that apply to that sandbox participant.</w:t>
      </w:r>
    </w:p>
    <w:p w14:paraId="23D489B2" w14:textId="77777777" w:rsidR="00F540AD" w:rsidRPr="00D034FC" w:rsidRDefault="00BE427A" w:rsidP="00BE427A">
      <w:pPr>
        <w:pStyle w:val="P06-00"/>
        <w:rPr>
          <w:rFonts w:ascii="Courier New" w:hAnsi="Courier New" w:cs="Courier New"/>
        </w:rPr>
      </w:pPr>
      <w:r w:rsidRPr="00D034FC">
        <w:rPr>
          <w:rFonts w:ascii="Courier New" w:hAnsi="Courier New" w:cs="Courier New"/>
        </w:rPr>
        <w:t>F.  A sandbox participant may obtain, record, provide or maintain in an electronic form, including as provided in section 44</w:t>
      </w:r>
      <w:r w:rsidRPr="00D034FC">
        <w:rPr>
          <w:rFonts w:ascii="Courier New" w:hAnsi="Courier New" w:cs="Courier New"/>
        </w:rPr>
        <w:noBreakHyphen/>
        <w:t xml:space="preserve">7601, any information, writing, signature, record or disclosure that is required by this chapter or may substitute any substantially similar equivalent information, writing, signature, record or disclosure that is approved by the chief executive officer. </w:t>
      </w:r>
      <w:r w:rsidRPr="00D034FC">
        <w:rPr>
          <w:rFonts w:ascii="Courier New" w:hAnsi="Courier New" w:cs="Courier New"/>
        </w:rPr>
        <w:fldChar w:fldCharType="begin"/>
      </w:r>
      <w:r w:rsidRPr="00D034FC">
        <w:rPr>
          <w:rFonts w:ascii="Courier New" w:hAnsi="Courier New" w:cs="Courier New"/>
        </w:rPr>
        <w:instrText xml:space="preserve"> COMMENTS END_STATUTE \* MERGEFORMAT </w:instrText>
      </w:r>
      <w:r w:rsidRPr="00D034FC">
        <w:rPr>
          <w:rFonts w:ascii="Courier New" w:hAnsi="Courier New" w:cs="Courier New"/>
        </w:rPr>
        <w:fldChar w:fldCharType="separate"/>
      </w:r>
      <w:r w:rsidRPr="00D034FC">
        <w:rPr>
          <w:rFonts w:ascii="Courier New" w:hAnsi="Courier New" w:cs="Courier New"/>
          <w:vanish/>
        </w:rPr>
        <w:t>END_STATUTE</w:t>
      </w:r>
      <w:r w:rsidRPr="00D034FC">
        <w:rPr>
          <w:rFonts w:ascii="Courier New" w:hAnsi="Courier New" w:cs="Courier New"/>
        </w:rPr>
        <w:fldChar w:fldCharType="end"/>
      </w:r>
    </w:p>
    <w:sectPr w:rsidR="00F540AD" w:rsidRPr="00D034FC" w:rsidSect="00BE427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7A8AA" w14:textId="77777777" w:rsidR="00BE427A" w:rsidRDefault="00BE427A">
      <w:r>
        <w:separator/>
      </w:r>
    </w:p>
  </w:endnote>
  <w:endnote w:type="continuationSeparator" w:id="0">
    <w:p w14:paraId="058AA0AE" w14:textId="77777777" w:rsidR="00BE427A" w:rsidRDefault="00BE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Calibri"/>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4044" w14:textId="77777777" w:rsidR="00BE427A" w:rsidRDefault="00BE427A">
      <w:r>
        <w:separator/>
      </w:r>
    </w:p>
  </w:footnote>
  <w:footnote w:type="continuationSeparator" w:id="0">
    <w:p w14:paraId="4156068F" w14:textId="77777777" w:rsidR="00BE427A" w:rsidRDefault="00BE4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72889186">
    <w:abstractNumId w:val="1"/>
  </w:num>
  <w:num w:numId="2" w16cid:durableId="112015728">
    <w:abstractNumId w:val="1"/>
  </w:num>
  <w:num w:numId="3" w16cid:durableId="962345176">
    <w:abstractNumId w:val="0"/>
  </w:num>
  <w:num w:numId="4" w16cid:durableId="138347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7A"/>
    <w:rsid w:val="009B4615"/>
    <w:rsid w:val="00BE427A"/>
    <w:rsid w:val="00D034FC"/>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A8ED4"/>
  <w15:chartTrackingRefBased/>
  <w15:docId w15:val="{D9AD7F06-0DFC-4120-94D3-9643EA09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BE427A"/>
    <w:rPr>
      <w:rFonts w:ascii="Letter-Gothic-Drafting" w:hAnsi="Letter-Gothic-Drafting"/>
      <w:b/>
      <w:snapToGrid w:val="0"/>
    </w:rPr>
  </w:style>
  <w:style w:type="character" w:customStyle="1" w:styleId="SEC06-17Char">
    <w:name w:val="SEC 06-17 Char"/>
    <w:link w:val="SEC06-17"/>
    <w:rsid w:val="00BE427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295</Words>
  <Characters>1680</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18-605; Scope_x000d_</vt:lpstr>
    </vt:vector>
  </TitlesOfParts>
  <Company>LCS</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18-605; Scope</dc:title>
  <dc:subject>Scope</dc:subject>
  <dc:creator>Arizona Legislative Council</dc:creator>
  <cp:keywords/>
  <dc:description>0009.docx - 541R - 2019</dc:description>
  <cp:lastModifiedBy>dbupdate</cp:lastModifiedBy>
  <cp:revision>2</cp:revision>
  <cp:lastPrinted>2019-08-06T22:25:00Z</cp:lastPrinted>
  <dcterms:created xsi:type="dcterms:W3CDTF">2025-09-20T08:01:00Z</dcterms:created>
  <dcterms:modified xsi:type="dcterms:W3CDTF">2025-09-20T08:01:00Z</dcterms:modified>
</cp:coreProperties>
</file>