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B759C23" w14:textId="77777777" w:rsidR="000E7764" w:rsidRPr="008D2BF8" w:rsidRDefault="000E7764" w:rsidP="000E7764">
      <w:pPr>
        <w:pStyle w:val="SEC06-19"/>
        <w:rPr>
          <w:rFonts w:ascii="Courier New" w:hAnsi="Courier New"/>
        </w:rPr>
      </w:pPr>
      <w:r w:rsidRPr="008D2BF8">
        <w:rPr>
          <w:rFonts w:ascii="Courier New" w:hAnsi="Courier New"/>
          <w:vanish/>
        </w:rPr>
        <w:fldChar w:fldCharType="begin"/>
      </w:r>
      <w:r w:rsidRPr="008D2BF8">
        <w:rPr>
          <w:rFonts w:ascii="Courier New" w:hAnsi="Courier New"/>
          <w:vanish/>
        </w:rPr>
        <w:instrText xml:space="preserve"> COMMENTS START_STATUTE \* MERGEFORMAT </w:instrText>
      </w:r>
      <w:r w:rsidRPr="008D2BF8">
        <w:rPr>
          <w:rFonts w:ascii="Courier New" w:hAnsi="Courier New"/>
          <w:vanish/>
        </w:rPr>
        <w:fldChar w:fldCharType="separate"/>
      </w:r>
      <w:r w:rsidRPr="008D2BF8">
        <w:rPr>
          <w:rFonts w:ascii="Courier New" w:hAnsi="Courier New"/>
          <w:vanish/>
        </w:rPr>
        <w:t>START_STATUTE</w:t>
      </w:r>
      <w:r w:rsidRPr="008D2BF8">
        <w:rPr>
          <w:rFonts w:ascii="Courier New" w:hAnsi="Courier New"/>
          <w:vanish/>
        </w:rPr>
        <w:fldChar w:fldCharType="end"/>
      </w:r>
      <w:r w:rsidRPr="008D2BF8">
        <w:rPr>
          <w:rStyle w:val="SNUM"/>
          <w:rFonts w:ascii="Courier New" w:hAnsi="Courier New"/>
        </w:rPr>
        <w:t>14-12204.</w:t>
      </w:r>
      <w:r w:rsidRPr="008D2BF8">
        <w:rPr>
          <w:rFonts w:ascii="Courier New" w:hAnsi="Courier New"/>
        </w:rPr>
        <w:t>  </w:t>
      </w:r>
      <w:r w:rsidRPr="008D2BF8">
        <w:rPr>
          <w:rStyle w:val="SECHEAD"/>
          <w:rFonts w:ascii="Courier New" w:hAnsi="Courier New"/>
        </w:rPr>
        <w:t>Special jurisdiction</w:t>
      </w:r>
    </w:p>
    <w:p w14:paraId="69F3D1F7" w14:textId="77777777" w:rsidR="000E7764" w:rsidRPr="008D2BF8" w:rsidRDefault="000E7764" w:rsidP="000E7764">
      <w:pPr>
        <w:pStyle w:val="P06-00"/>
        <w:rPr>
          <w:rFonts w:ascii="Courier New" w:hAnsi="Courier New"/>
        </w:rPr>
      </w:pPr>
      <w:r w:rsidRPr="008D2BF8">
        <w:rPr>
          <w:rFonts w:ascii="Courier New" w:hAnsi="Courier New"/>
        </w:rPr>
        <w:t>A.  A court of this state lackin</w:t>
      </w:r>
      <w:r w:rsidR="000B1098" w:rsidRPr="008D2BF8">
        <w:rPr>
          <w:rFonts w:ascii="Courier New" w:hAnsi="Courier New"/>
        </w:rPr>
        <w:t>g jurisdiction under section 14</w:t>
      </w:r>
      <w:r w:rsidR="000B1098" w:rsidRPr="008D2BF8">
        <w:rPr>
          <w:rFonts w:ascii="Courier New" w:hAnsi="Courier New"/>
        </w:rPr>
        <w:noBreakHyphen/>
      </w:r>
      <w:r w:rsidRPr="008D2BF8">
        <w:rPr>
          <w:rFonts w:ascii="Courier New" w:hAnsi="Courier New"/>
        </w:rPr>
        <w:t>12203 has special jurisdiction to do any of the following:</w:t>
      </w:r>
    </w:p>
    <w:p w14:paraId="49CAD642" w14:textId="77777777" w:rsidR="000E7764" w:rsidRPr="008D2BF8" w:rsidRDefault="000E7764" w:rsidP="000E7764">
      <w:pPr>
        <w:pStyle w:val="P06-00"/>
        <w:rPr>
          <w:rFonts w:ascii="Courier New" w:hAnsi="Courier New"/>
        </w:rPr>
      </w:pPr>
      <w:r w:rsidRPr="008D2BF8">
        <w:rPr>
          <w:rFonts w:ascii="Courier New" w:hAnsi="Courier New"/>
        </w:rPr>
        <w:t>1.  Appoint a guardian in an emergency for a term not exceeding ninety days for a respondent who is physically present in this state.</w:t>
      </w:r>
    </w:p>
    <w:p w14:paraId="058A808A" w14:textId="77777777" w:rsidR="000E7764" w:rsidRPr="008D2BF8" w:rsidRDefault="000E7764" w:rsidP="000E7764">
      <w:pPr>
        <w:pStyle w:val="P06-00"/>
        <w:rPr>
          <w:rFonts w:ascii="Courier New" w:hAnsi="Courier New"/>
        </w:rPr>
      </w:pPr>
      <w:r w:rsidRPr="008D2BF8">
        <w:rPr>
          <w:rFonts w:ascii="Courier New" w:hAnsi="Courier New"/>
        </w:rPr>
        <w:t>2.  Issue a protective order with respect to real or tangible personal property located in this state.</w:t>
      </w:r>
    </w:p>
    <w:p w14:paraId="2D71EA74" w14:textId="77777777" w:rsidR="000E7764" w:rsidRPr="008D2BF8" w:rsidRDefault="000E7764" w:rsidP="000E7764">
      <w:pPr>
        <w:pStyle w:val="P06-00"/>
        <w:rPr>
          <w:rFonts w:ascii="Courier New" w:hAnsi="Courier New"/>
        </w:rPr>
      </w:pPr>
      <w:r w:rsidRPr="008D2BF8">
        <w:rPr>
          <w:rFonts w:ascii="Courier New" w:hAnsi="Courier New"/>
        </w:rPr>
        <w:t>3.  Appoint a guardian or conservator for an incapacitated or protected person for whom a provisional order to transfer the proceeding from another state has been issued under p</w:t>
      </w:r>
      <w:r w:rsidR="000B1098" w:rsidRPr="008D2BF8">
        <w:rPr>
          <w:rFonts w:ascii="Courier New" w:hAnsi="Courier New"/>
        </w:rPr>
        <w:t>rocedures similar to section 14</w:t>
      </w:r>
      <w:r w:rsidR="000B1098" w:rsidRPr="008D2BF8">
        <w:rPr>
          <w:rFonts w:ascii="Courier New" w:hAnsi="Courier New"/>
        </w:rPr>
        <w:noBreakHyphen/>
      </w:r>
      <w:r w:rsidRPr="008D2BF8">
        <w:rPr>
          <w:rFonts w:ascii="Courier New" w:hAnsi="Courier New"/>
        </w:rPr>
        <w:t>12301.</w:t>
      </w:r>
    </w:p>
    <w:p w14:paraId="063C2016" w14:textId="77777777" w:rsidR="000E7764" w:rsidRPr="008D2BF8" w:rsidRDefault="000E7764" w:rsidP="000E7764">
      <w:pPr>
        <w:pStyle w:val="P06-00"/>
        <w:rPr>
          <w:rFonts w:ascii="Courier New" w:hAnsi="Courier New"/>
        </w:rPr>
      </w:pPr>
      <w:r w:rsidRPr="008D2BF8">
        <w:rPr>
          <w:rFonts w:ascii="Courier New" w:hAnsi="Courier New"/>
        </w:rPr>
        <w:t xml:space="preserve">B.  If a petition for the appointment of a guardian in an emergency is brought in this state and this state was not the respondent's home state on the date the petition was filed, the court shall dismiss the proceeding at the request of the court of the home state, if any, whether dismissal is requested before or after the emergency appointment. </w:t>
      </w:r>
      <w:r w:rsidRPr="008D2BF8">
        <w:rPr>
          <w:rFonts w:ascii="Courier New" w:hAnsi="Courier New"/>
          <w:vanish/>
        </w:rPr>
        <w:fldChar w:fldCharType="begin"/>
      </w:r>
      <w:r w:rsidRPr="008D2BF8">
        <w:rPr>
          <w:rFonts w:ascii="Courier New" w:hAnsi="Courier New"/>
          <w:vanish/>
        </w:rPr>
        <w:instrText xml:space="preserve"> COMMENTS END_STATUTE \* MERGEFORMAT </w:instrText>
      </w:r>
      <w:r w:rsidRPr="008D2BF8">
        <w:rPr>
          <w:rFonts w:ascii="Courier New" w:hAnsi="Courier New"/>
          <w:vanish/>
        </w:rPr>
        <w:fldChar w:fldCharType="separate"/>
      </w:r>
      <w:r w:rsidRPr="008D2BF8">
        <w:rPr>
          <w:rFonts w:ascii="Courier New" w:hAnsi="Courier New"/>
          <w:vanish/>
        </w:rPr>
        <w:t>END_STATUTE</w:t>
      </w:r>
      <w:r w:rsidRPr="008D2BF8">
        <w:rPr>
          <w:rFonts w:ascii="Courier New" w:hAnsi="Courier New"/>
          <w:vanish/>
        </w:rPr>
        <w:fldChar w:fldCharType="end"/>
      </w:r>
    </w:p>
    <w:p w14:paraId="4BA7AB75" w14:textId="77777777" w:rsidR="000E7764" w:rsidRPr="008D2BF8" w:rsidRDefault="000E7764" w:rsidP="000E7764">
      <w:pPr>
        <w:rPr>
          <w:rFonts w:ascii="Courier New" w:hAnsi="Courier New"/>
        </w:rPr>
      </w:pPr>
    </w:p>
    <w:sectPr w:rsidR="000E7764" w:rsidRPr="008D2BF8" w:rsidSect="000E7764">
      <w:type w:val="continuous"/>
      <w:pgSz w:w="12240" w:h="15840"/>
      <w:pgMar w:top="1440" w:right="1440" w:bottom="1440" w:left="1872" w:header="720" w:footer="720" w:gutter="0"/>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C8C10F2" w14:textId="77777777" w:rsidR="00C24756" w:rsidRDefault="00C24756">
      <w:r>
        <w:separator/>
      </w:r>
    </w:p>
  </w:endnote>
  <w:endnote w:type="continuationSeparator" w:id="0">
    <w:p w14:paraId="02CDF3B4" w14:textId="77777777" w:rsidR="00C24756" w:rsidRDefault="00C2475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Letter-Gothic-Drafting">
    <w:panose1 w:val="00000000000000000000"/>
    <w:charset w:val="00"/>
    <w:family w:val="modern"/>
    <w:notTrueType/>
    <w:pitch w:val="variable"/>
    <w:sig w:usb0="8000002F" w:usb1="4000004A" w:usb2="00000000" w:usb3="00000000" w:csb0="00000001" w:csb1="00000000"/>
  </w:font>
  <w:font w:name="Letter-Gothic-Upper-Drafting">
    <w:panose1 w:val="00000000000000000000"/>
    <w:charset w:val="00"/>
    <w:family w:val="modern"/>
    <w:notTrueType/>
    <w:pitch w:val="variable"/>
    <w:sig w:usb0="8000002F" w:usb1="4000004A" w:usb2="00000000" w:usb3="00000000" w:csb0="00000001"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00000003" w:usb1="00000000" w:usb2="00000000" w:usb3="00000000" w:csb0="00000001"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2FA60D6" w14:textId="77777777" w:rsidR="00C24756" w:rsidRDefault="00C24756">
      <w:r>
        <w:separator/>
      </w:r>
    </w:p>
  </w:footnote>
  <w:footnote w:type="continuationSeparator" w:id="0">
    <w:p w14:paraId="676F668F" w14:textId="77777777" w:rsidR="00C24756" w:rsidRDefault="00C2475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3"/>
    <w:multiLevelType w:val="singleLevel"/>
    <w:tmpl w:val="D61A20B4"/>
    <w:lvl w:ilvl="0">
      <w:start w:val="1"/>
      <w:numFmt w:val="bullet"/>
      <w:lvlText w:val=""/>
      <w:lvlJc w:val="left"/>
      <w:pPr>
        <w:tabs>
          <w:tab w:val="num" w:pos="720"/>
        </w:tabs>
        <w:ind w:left="720" w:hanging="360"/>
      </w:pPr>
      <w:rPr>
        <w:rFonts w:ascii="Symbol" w:hAnsi="Symbol" w:hint="default"/>
      </w:rPr>
    </w:lvl>
  </w:abstractNum>
  <w:abstractNum w:abstractNumId="1" w15:restartNumberingAfterBreak="0">
    <w:nsid w:val="FFFFFF88"/>
    <w:multiLevelType w:val="singleLevel"/>
    <w:tmpl w:val="65E21F3C"/>
    <w:lvl w:ilvl="0">
      <w:start w:val="1"/>
      <w:numFmt w:val="decimal"/>
      <w:lvlText w:val="%1."/>
      <w:lvlJc w:val="left"/>
      <w:pPr>
        <w:tabs>
          <w:tab w:val="num" w:pos="360"/>
        </w:tabs>
        <w:ind w:left="360" w:hanging="360"/>
      </w:pPr>
    </w:lvl>
  </w:abstractNum>
  <w:num w:numId="1" w16cid:durableId="367607211">
    <w:abstractNumId w:val="1"/>
  </w:num>
  <w:num w:numId="2" w16cid:durableId="86388271">
    <w:abstractNumId w:val="1"/>
  </w:num>
  <w:num w:numId="3" w16cid:durableId="58215580">
    <w:abstractNumId w:val="0"/>
  </w:num>
  <w:num w:numId="4" w16cid:durableId="87735311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web"/>
  <w:zoom w:percent="100"/>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00"/>
  <w:displayHorizontalDrawingGridEvery w:val="0"/>
  <w:displayVerticalDrawingGridEvery w:val="0"/>
  <w:noPunctuationKerning/>
  <w:characterSpacingControl w:val="doNotCompress"/>
  <w:footnotePr>
    <w:footnote w:id="-1"/>
    <w:footnote w:id="0"/>
  </w:footnotePr>
  <w:endnotePr>
    <w:endnote w:id="-1"/>
    <w:endnote w:id="0"/>
  </w:endnotePr>
  <w:compat>
    <w:suppressBottomSpacing/>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E7764"/>
    <w:rsid w:val="000B1098"/>
    <w:rsid w:val="000E7764"/>
    <w:rsid w:val="003B1B9C"/>
    <w:rsid w:val="004B62C6"/>
    <w:rsid w:val="008D2BF8"/>
    <w:rsid w:val="00C24756"/>
    <w:rsid w:val="00F540A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FEC0E02"/>
  <w15:chartTrackingRefBased/>
  <w15:docId w15:val="{4ABD9E7A-1988-47BE-B3CF-1532CBBB89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widowControl w:val="0"/>
      <w:jc w:val="both"/>
    </w:pPr>
    <w:rPr>
      <w:rFonts w:ascii="Letter-Gothic-Drafting" w:hAnsi="Letter-Gothic-Drafting"/>
      <w:b/>
      <w:snapToGrid w:val="0"/>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trPr>
      <w:hidden/>
    </w:trPr>
  </w:style>
  <w:style w:type="numbering" w:default="1" w:styleId="NoList">
    <w:name w:val="No List"/>
    <w:semiHidden/>
  </w:style>
  <w:style w:type="character" w:customStyle="1" w:styleId="AGENCY">
    <w:name w:val="AGENCY"/>
    <w:basedOn w:val="DefaultParagraphFont"/>
    <w:rPr>
      <w:noProof w:val="0"/>
      <w:lang w:val="en-US"/>
    </w:rPr>
  </w:style>
  <w:style w:type="paragraph" w:customStyle="1" w:styleId="BLK00-00">
    <w:name w:val="BLK 00-00"/>
    <w:basedOn w:val="Normal"/>
    <w:pPr>
      <w:widowControl/>
      <w:ind w:right="720"/>
    </w:pPr>
  </w:style>
  <w:style w:type="paragraph" w:customStyle="1" w:styleId="BLK06-00">
    <w:name w:val="BLK 06-00"/>
    <w:basedOn w:val="Normal"/>
    <w:pPr>
      <w:widowControl/>
      <w:ind w:right="720" w:firstLine="720"/>
    </w:pPr>
  </w:style>
  <w:style w:type="paragraph" w:customStyle="1" w:styleId="BLK06-06">
    <w:name w:val="BLK 06-06"/>
    <w:basedOn w:val="Normal"/>
    <w:pPr>
      <w:ind w:left="720" w:right="720"/>
    </w:pPr>
  </w:style>
  <w:style w:type="paragraph" w:customStyle="1" w:styleId="BLK06-12">
    <w:name w:val="BLK 06-12"/>
    <w:basedOn w:val="Normal"/>
    <w:pPr>
      <w:widowControl/>
      <w:ind w:left="1440" w:right="720" w:hanging="720"/>
    </w:pPr>
  </w:style>
  <w:style w:type="paragraph" w:customStyle="1" w:styleId="BLK06-14">
    <w:name w:val="BLK 06-14"/>
    <w:basedOn w:val="Normal"/>
    <w:pPr>
      <w:widowControl/>
      <w:ind w:left="1685" w:right="720" w:hanging="965"/>
    </w:pPr>
  </w:style>
  <w:style w:type="paragraph" w:customStyle="1" w:styleId="BLK06-17">
    <w:name w:val="BLK 06-17"/>
    <w:basedOn w:val="Normal"/>
    <w:pPr>
      <w:widowControl/>
      <w:ind w:left="2040" w:right="720" w:hanging="1320"/>
    </w:pPr>
  </w:style>
  <w:style w:type="paragraph" w:customStyle="1" w:styleId="BLK06-18">
    <w:name w:val="BLK 06-18"/>
    <w:basedOn w:val="Normal"/>
    <w:pPr>
      <w:widowControl/>
      <w:ind w:left="2160" w:right="720" w:hanging="1440"/>
    </w:pPr>
  </w:style>
  <w:style w:type="paragraph" w:customStyle="1" w:styleId="BLK06-19">
    <w:name w:val="BLK 06-19"/>
    <w:basedOn w:val="Normal"/>
    <w:pPr>
      <w:widowControl/>
      <w:ind w:left="2275" w:right="720" w:hanging="1555"/>
    </w:pPr>
  </w:style>
  <w:style w:type="paragraph" w:customStyle="1" w:styleId="BLK06-20">
    <w:name w:val="BLK 06-20"/>
    <w:basedOn w:val="Normal"/>
    <w:pPr>
      <w:widowControl/>
      <w:ind w:left="2405" w:right="720" w:hanging="1685"/>
    </w:pPr>
  </w:style>
  <w:style w:type="paragraph" w:customStyle="1" w:styleId="BLK06-21">
    <w:name w:val="BLK 06-21"/>
    <w:basedOn w:val="Normal"/>
    <w:pPr>
      <w:ind w:left="2520" w:right="720" w:hanging="1800"/>
    </w:pPr>
  </w:style>
  <w:style w:type="paragraph" w:customStyle="1" w:styleId="BLK11-06">
    <w:name w:val="BLK 11-06"/>
    <w:basedOn w:val="Normal"/>
    <w:pPr>
      <w:widowControl/>
      <w:ind w:left="720" w:right="720" w:firstLine="605"/>
    </w:pPr>
  </w:style>
  <w:style w:type="paragraph" w:customStyle="1" w:styleId="BLK12-06">
    <w:name w:val="BLK 12-06"/>
    <w:basedOn w:val="Normal"/>
    <w:pPr>
      <w:widowControl/>
      <w:ind w:left="720" w:right="720" w:firstLine="720"/>
    </w:pPr>
  </w:style>
  <w:style w:type="paragraph" w:customStyle="1" w:styleId="BLK12-24">
    <w:name w:val="BLK 12-24"/>
    <w:basedOn w:val="Normal"/>
    <w:pPr>
      <w:widowControl/>
      <w:ind w:left="2880" w:right="720" w:hanging="1440"/>
    </w:pPr>
  </w:style>
  <w:style w:type="paragraph" w:customStyle="1" w:styleId="BLK12-27">
    <w:name w:val="BLK 12-27"/>
    <w:basedOn w:val="Normal"/>
    <w:pPr>
      <w:widowControl/>
      <w:ind w:left="3240" w:right="720" w:hanging="1800"/>
    </w:pPr>
  </w:style>
  <w:style w:type="paragraph" w:customStyle="1" w:styleId="BLK18-12">
    <w:name w:val="BLK 18-12"/>
    <w:basedOn w:val="Normal"/>
    <w:pPr>
      <w:widowControl/>
      <w:ind w:left="1440" w:right="1440" w:firstLine="720"/>
    </w:pPr>
  </w:style>
  <w:style w:type="paragraph" w:customStyle="1" w:styleId="BLK18-30">
    <w:name w:val="BLK 18-30"/>
    <w:basedOn w:val="Normal"/>
    <w:pPr>
      <w:widowControl/>
      <w:ind w:left="4320" w:right="720" w:hanging="2160"/>
    </w:pPr>
  </w:style>
  <w:style w:type="paragraph" w:customStyle="1" w:styleId="BLK35-35">
    <w:name w:val="BLK 35-35"/>
    <w:basedOn w:val="Normal"/>
    <w:pPr>
      <w:widowControl/>
      <w:ind w:left="4205" w:right="720"/>
    </w:pPr>
  </w:style>
  <w:style w:type="paragraph" w:styleId="BlockText">
    <w:name w:val="Block Text"/>
    <w:basedOn w:val="Normal"/>
    <w:pPr>
      <w:widowControl/>
      <w:tabs>
        <w:tab w:val="left" w:pos="0"/>
        <w:tab w:val="left" w:pos="720"/>
        <w:tab w:val="left" w:pos="1440"/>
      </w:tabs>
      <w:ind w:left="720" w:right="720" w:firstLine="720"/>
    </w:pPr>
    <w:rPr>
      <w:rFonts w:ascii="Letter-Gothic-Upper-Drafting" w:hAnsi="Letter-Gothic-Upper-Drafting"/>
    </w:rPr>
  </w:style>
  <w:style w:type="character" w:customStyle="1" w:styleId="BNUM">
    <w:name w:val="BNUM"/>
    <w:basedOn w:val="DefaultParagraphFont"/>
    <w:rPr>
      <w:rFonts w:ascii="Arial" w:hAnsi="Arial"/>
      <w:sz w:val="48"/>
    </w:rPr>
  </w:style>
  <w:style w:type="paragraph" w:styleId="BodyText">
    <w:name w:val="Body Text"/>
    <w:basedOn w:val="Normal"/>
    <w:pPr>
      <w:widowControl/>
      <w:suppressLineNumbers/>
    </w:pPr>
  </w:style>
  <w:style w:type="paragraph" w:styleId="BodyTextIndent">
    <w:name w:val="Body Text Indent"/>
    <w:basedOn w:val="Normal"/>
    <w:pPr>
      <w:widowControl/>
      <w:tabs>
        <w:tab w:val="left" w:pos="0"/>
        <w:tab w:val="left" w:pos="720"/>
      </w:tabs>
      <w:ind w:firstLine="720"/>
    </w:pPr>
  </w:style>
  <w:style w:type="character" w:styleId="CommentReference">
    <w:name w:val="annotation reference"/>
    <w:basedOn w:val="DefaultParagraphFont"/>
    <w:semiHidden/>
    <w:rPr>
      <w:sz w:val="16"/>
    </w:rPr>
  </w:style>
  <w:style w:type="paragraph" w:styleId="CommentText">
    <w:name w:val="annotation text"/>
    <w:basedOn w:val="Normal"/>
    <w:semiHidden/>
  </w:style>
  <w:style w:type="paragraph" w:customStyle="1" w:styleId="CON12-06">
    <w:name w:val="CON 12-06"/>
    <w:basedOn w:val="Normal"/>
    <w:pPr>
      <w:widowControl/>
      <w:ind w:left="720" w:right="720" w:firstLine="720"/>
    </w:pPr>
  </w:style>
  <w:style w:type="paragraph" w:customStyle="1" w:styleId="CON12-18">
    <w:name w:val="CON 12-18"/>
    <w:basedOn w:val="Normal"/>
    <w:pPr>
      <w:widowControl/>
      <w:ind w:left="2160" w:right="720" w:hanging="720"/>
    </w:pPr>
  </w:style>
  <w:style w:type="paragraph" w:customStyle="1" w:styleId="CON12-19">
    <w:name w:val="CON 12-19"/>
    <w:basedOn w:val="Normal"/>
    <w:pPr>
      <w:widowControl/>
      <w:ind w:left="2275" w:right="720" w:hanging="835"/>
    </w:pPr>
  </w:style>
  <w:style w:type="paragraph" w:customStyle="1" w:styleId="CON12-20">
    <w:name w:val="CON 12-20"/>
    <w:basedOn w:val="Normal"/>
    <w:pPr>
      <w:widowControl/>
      <w:ind w:left="2405" w:right="720" w:hanging="965"/>
    </w:pPr>
  </w:style>
  <w:style w:type="paragraph" w:customStyle="1" w:styleId="CON12-22">
    <w:name w:val="CON 12-22"/>
    <w:basedOn w:val="Normal"/>
    <w:pPr>
      <w:widowControl/>
      <w:ind w:left="2635" w:right="720" w:hanging="1195"/>
    </w:pPr>
  </w:style>
  <w:style w:type="paragraph" w:customStyle="1" w:styleId="CON12-23">
    <w:name w:val="CON 12-23"/>
    <w:basedOn w:val="Normal"/>
    <w:pPr>
      <w:widowControl/>
      <w:ind w:left="2765" w:right="720" w:hanging="1325"/>
    </w:pPr>
  </w:style>
  <w:style w:type="paragraph" w:customStyle="1" w:styleId="CON12-24">
    <w:name w:val="CON 12-24"/>
    <w:basedOn w:val="Normal"/>
    <w:pPr>
      <w:widowControl/>
      <w:ind w:left="2880" w:right="720" w:hanging="1440"/>
    </w:pPr>
  </w:style>
  <w:style w:type="paragraph" w:customStyle="1" w:styleId="CON12-25">
    <w:name w:val="CON 12-25"/>
    <w:basedOn w:val="Normal"/>
    <w:pPr>
      <w:widowControl/>
      <w:ind w:left="2995" w:right="720" w:hanging="1555"/>
    </w:pPr>
  </w:style>
  <w:style w:type="paragraph" w:customStyle="1" w:styleId="CON12-26">
    <w:name w:val="CON 12-26"/>
    <w:basedOn w:val="Normal"/>
    <w:pPr>
      <w:widowControl/>
      <w:ind w:left="3125" w:right="720" w:hanging="1685"/>
    </w:pPr>
  </w:style>
  <w:style w:type="paragraph" w:customStyle="1" w:styleId="CON12-27">
    <w:name w:val="CON 12-27"/>
    <w:basedOn w:val="Normal"/>
    <w:pPr>
      <w:widowControl/>
      <w:ind w:left="3240" w:right="720" w:hanging="1800"/>
    </w:pPr>
  </w:style>
  <w:style w:type="paragraph" w:styleId="DocumentMap">
    <w:name w:val="Document Map"/>
    <w:basedOn w:val="Normal"/>
    <w:semiHidden/>
    <w:pPr>
      <w:shd w:val="clear" w:color="auto" w:fill="000080"/>
    </w:pPr>
    <w:rPr>
      <w:rFonts w:ascii="Tahoma" w:hAnsi="Tahoma"/>
    </w:rPr>
  </w:style>
  <w:style w:type="paragraph" w:styleId="Footer">
    <w:name w:val="footer"/>
    <w:basedOn w:val="Normal"/>
    <w:pPr>
      <w:tabs>
        <w:tab w:val="center" w:pos="4320"/>
        <w:tab w:val="right" w:pos="8640"/>
      </w:tabs>
    </w:pPr>
  </w:style>
  <w:style w:type="character" w:styleId="FootnoteReference">
    <w:name w:val="footnote reference"/>
    <w:semiHidden/>
  </w:style>
  <w:style w:type="paragraph" w:styleId="Header">
    <w:name w:val="header"/>
    <w:basedOn w:val="Normal"/>
  </w:style>
  <w:style w:type="character" w:customStyle="1" w:styleId="INTRO">
    <w:name w:val="INTRO"/>
    <w:basedOn w:val="DefaultParagraphFont"/>
    <w:rPr>
      <w:noProof w:val="0"/>
      <w:lang w:val="en-US"/>
    </w:rPr>
  </w:style>
  <w:style w:type="paragraph" w:customStyle="1" w:styleId="JUSTIFYCENTER">
    <w:name w:val="JUSTIFY CENTER"/>
    <w:basedOn w:val="Normal"/>
    <w:pPr>
      <w:widowControl/>
      <w:jc w:val="center"/>
    </w:pPr>
  </w:style>
  <w:style w:type="paragraph" w:customStyle="1" w:styleId="JUSTIFYFULL">
    <w:name w:val="JUSTIFY FULL"/>
    <w:basedOn w:val="Normal"/>
  </w:style>
  <w:style w:type="paragraph" w:customStyle="1" w:styleId="JUSTIFYRIGHT">
    <w:name w:val="JUSTIFY RIGHT"/>
    <w:basedOn w:val="Normal"/>
    <w:pPr>
      <w:widowControl/>
      <w:jc w:val="right"/>
    </w:pPr>
  </w:style>
  <w:style w:type="character" w:styleId="LineNumber">
    <w:name w:val="line number"/>
    <w:basedOn w:val="DefaultParagraphFont"/>
  </w:style>
  <w:style w:type="character" w:customStyle="1" w:styleId="O">
    <w:name w:val="O"/>
    <w:basedOn w:val="DefaultParagraphFont"/>
    <w:rPr>
      <w:strike/>
      <w:dstrike w:val="0"/>
      <w:noProof w:val="0"/>
      <w:color w:val="FF0000"/>
      <w:lang w:val="en-US"/>
    </w:rPr>
  </w:style>
  <w:style w:type="paragraph" w:customStyle="1" w:styleId="P00-00">
    <w:name w:val="P 00-00"/>
    <w:basedOn w:val="Normal"/>
    <w:pPr>
      <w:widowControl/>
    </w:pPr>
  </w:style>
  <w:style w:type="paragraph" w:customStyle="1" w:styleId="P00-06">
    <w:name w:val="P 00-06"/>
    <w:basedOn w:val="Normal"/>
    <w:pPr>
      <w:widowControl/>
      <w:ind w:left="720" w:hanging="720"/>
    </w:pPr>
  </w:style>
  <w:style w:type="paragraph" w:customStyle="1" w:styleId="P03-06">
    <w:name w:val="P 03-06"/>
    <w:basedOn w:val="Normal"/>
    <w:pPr>
      <w:widowControl/>
      <w:ind w:left="720" w:hanging="360"/>
    </w:pPr>
  </w:style>
  <w:style w:type="paragraph" w:customStyle="1" w:styleId="P04-00">
    <w:name w:val="P 04-00"/>
    <w:basedOn w:val="Normal"/>
    <w:pPr>
      <w:widowControl/>
      <w:ind w:firstLine="475"/>
    </w:pPr>
  </w:style>
  <w:style w:type="paragraph" w:customStyle="1" w:styleId="P05-00">
    <w:name w:val="P 05-00"/>
    <w:basedOn w:val="Normal"/>
    <w:pPr>
      <w:widowControl/>
      <w:ind w:firstLine="605"/>
    </w:pPr>
  </w:style>
  <w:style w:type="paragraph" w:customStyle="1" w:styleId="P06-00">
    <w:name w:val="P 06-00"/>
    <w:basedOn w:val="Normal"/>
    <w:link w:val="P06-00Char"/>
    <w:pPr>
      <w:widowControl/>
      <w:ind w:firstLine="720"/>
    </w:pPr>
  </w:style>
  <w:style w:type="paragraph" w:customStyle="1" w:styleId="P06-06">
    <w:name w:val="P 06-06"/>
    <w:basedOn w:val="Normal"/>
    <w:pPr>
      <w:widowControl/>
      <w:ind w:left="720"/>
    </w:pPr>
  </w:style>
  <w:style w:type="paragraph" w:customStyle="1" w:styleId="P06-07">
    <w:name w:val="P 06-07"/>
    <w:basedOn w:val="Normal"/>
    <w:pPr>
      <w:widowControl/>
      <w:ind w:left="835" w:hanging="115"/>
    </w:pPr>
  </w:style>
  <w:style w:type="paragraph" w:customStyle="1" w:styleId="P06-10">
    <w:name w:val="P 06-10"/>
    <w:basedOn w:val="Normal"/>
    <w:pPr>
      <w:widowControl/>
      <w:ind w:left="1195" w:hanging="475"/>
    </w:pPr>
  </w:style>
  <w:style w:type="paragraph" w:customStyle="1" w:styleId="P06-11">
    <w:name w:val="P 06-11"/>
    <w:basedOn w:val="Normal"/>
    <w:pPr>
      <w:widowControl/>
      <w:ind w:left="1325" w:hanging="605"/>
    </w:pPr>
  </w:style>
  <w:style w:type="paragraph" w:customStyle="1" w:styleId="P06-12">
    <w:name w:val="P 06-12"/>
    <w:basedOn w:val="Normal"/>
    <w:pPr>
      <w:widowControl/>
      <w:ind w:left="1440" w:hanging="720"/>
    </w:pPr>
  </w:style>
  <w:style w:type="paragraph" w:customStyle="1" w:styleId="P06-17">
    <w:name w:val="P 06-17"/>
    <w:basedOn w:val="Normal"/>
    <w:pPr>
      <w:widowControl/>
      <w:ind w:left="2045" w:hanging="1325"/>
    </w:pPr>
  </w:style>
  <w:style w:type="paragraph" w:customStyle="1" w:styleId="P06-18">
    <w:name w:val="P 06-18"/>
    <w:basedOn w:val="Normal"/>
    <w:pPr>
      <w:widowControl/>
      <w:ind w:left="2160" w:hanging="1440"/>
    </w:pPr>
  </w:style>
  <w:style w:type="paragraph" w:customStyle="1" w:styleId="P06-20">
    <w:name w:val="P 06-20"/>
    <w:basedOn w:val="Normal"/>
    <w:pPr>
      <w:widowControl/>
      <w:ind w:left="2405" w:hanging="1685"/>
    </w:pPr>
  </w:style>
  <w:style w:type="paragraph" w:customStyle="1" w:styleId="P06-21">
    <w:name w:val="P 06-21"/>
    <w:basedOn w:val="Normal"/>
    <w:pPr>
      <w:widowControl/>
      <w:ind w:left="2520" w:hanging="1800"/>
    </w:pPr>
  </w:style>
  <w:style w:type="paragraph" w:customStyle="1" w:styleId="P09-12">
    <w:name w:val="P 09-12"/>
    <w:basedOn w:val="Normal"/>
    <w:pPr>
      <w:widowControl/>
      <w:ind w:left="1440" w:hanging="360"/>
    </w:pPr>
  </w:style>
  <w:style w:type="paragraph" w:customStyle="1" w:styleId="P10-10">
    <w:name w:val="P 10-10"/>
    <w:basedOn w:val="Normal"/>
    <w:pPr>
      <w:widowControl/>
      <w:ind w:left="1195"/>
    </w:pPr>
  </w:style>
  <w:style w:type="paragraph" w:customStyle="1" w:styleId="P11-06">
    <w:name w:val="P 11-06"/>
    <w:basedOn w:val="Normal"/>
    <w:pPr>
      <w:widowControl/>
      <w:ind w:left="720" w:firstLine="605"/>
    </w:pPr>
  </w:style>
  <w:style w:type="paragraph" w:customStyle="1" w:styleId="P12-06">
    <w:name w:val="P 12-06"/>
    <w:basedOn w:val="Normal"/>
    <w:pPr>
      <w:widowControl/>
      <w:ind w:left="720" w:firstLine="720"/>
    </w:pPr>
  </w:style>
  <w:style w:type="paragraph" w:customStyle="1" w:styleId="P12-18">
    <w:name w:val="P 12-18"/>
    <w:basedOn w:val="Normal"/>
    <w:pPr>
      <w:widowControl/>
      <w:ind w:left="2160" w:hanging="720"/>
    </w:pPr>
  </w:style>
  <w:style w:type="character" w:styleId="PageNumber">
    <w:name w:val="page number"/>
    <w:basedOn w:val="DefaultParagraphFont"/>
  </w:style>
  <w:style w:type="character" w:customStyle="1" w:styleId="RTITLE">
    <w:name w:val="RTITLE"/>
    <w:rPr>
      <w:color w:val="FF0000"/>
    </w:rPr>
  </w:style>
  <w:style w:type="paragraph" w:customStyle="1" w:styleId="SEC06-16">
    <w:name w:val="SEC 06-16"/>
    <w:basedOn w:val="Normal"/>
    <w:pPr>
      <w:widowControl/>
      <w:ind w:left="1915" w:right="720" w:hanging="1195"/>
    </w:pPr>
  </w:style>
  <w:style w:type="paragraph" w:customStyle="1" w:styleId="SEC06-17">
    <w:name w:val="SEC 06-17"/>
    <w:basedOn w:val="Normal"/>
    <w:pPr>
      <w:widowControl/>
      <w:ind w:left="2045" w:right="720" w:hanging="1325"/>
    </w:pPr>
  </w:style>
  <w:style w:type="paragraph" w:customStyle="1" w:styleId="SEC06-18">
    <w:name w:val="SEC 06-18"/>
    <w:basedOn w:val="Normal"/>
    <w:pPr>
      <w:widowControl/>
      <w:ind w:left="2160" w:right="720" w:hanging="1440"/>
    </w:pPr>
  </w:style>
  <w:style w:type="paragraph" w:customStyle="1" w:styleId="SEC06-19">
    <w:name w:val="SEC 06-19"/>
    <w:basedOn w:val="Normal"/>
    <w:pPr>
      <w:widowControl/>
      <w:ind w:left="2275" w:right="720" w:hanging="1555"/>
    </w:pPr>
  </w:style>
  <w:style w:type="paragraph" w:customStyle="1" w:styleId="SEC06-20">
    <w:name w:val="SEC 06-20"/>
    <w:basedOn w:val="Normal"/>
    <w:pPr>
      <w:widowControl/>
      <w:ind w:left="2405" w:right="720" w:hanging="1685"/>
    </w:pPr>
  </w:style>
  <w:style w:type="paragraph" w:customStyle="1" w:styleId="SEC06-21">
    <w:name w:val="SEC 06-21"/>
    <w:basedOn w:val="Normal"/>
    <w:pPr>
      <w:widowControl/>
      <w:ind w:left="2520" w:right="720" w:hanging="1800"/>
    </w:pPr>
  </w:style>
  <w:style w:type="paragraph" w:customStyle="1" w:styleId="SEC06-22">
    <w:name w:val="SEC 06-22"/>
    <w:basedOn w:val="Normal"/>
    <w:pPr>
      <w:widowControl/>
      <w:ind w:left="2635" w:right="720" w:hanging="1915"/>
    </w:pPr>
  </w:style>
  <w:style w:type="paragraph" w:customStyle="1" w:styleId="SEC06-34">
    <w:name w:val="SEC 06-34"/>
    <w:basedOn w:val="Normal"/>
    <w:pPr>
      <w:widowControl/>
      <w:ind w:left="4075" w:right="720" w:hanging="3355"/>
    </w:pPr>
  </w:style>
  <w:style w:type="paragraph" w:customStyle="1" w:styleId="SEC06-37">
    <w:name w:val="SEC 06-37"/>
    <w:basedOn w:val="Normal"/>
    <w:pPr>
      <w:widowControl/>
      <w:ind w:left="4435" w:right="720" w:hanging="3715"/>
    </w:pPr>
  </w:style>
  <w:style w:type="paragraph" w:customStyle="1" w:styleId="SEC12-18">
    <w:name w:val="SEC 12-18"/>
    <w:basedOn w:val="Normal"/>
    <w:pPr>
      <w:widowControl/>
      <w:ind w:left="2160" w:right="720" w:hanging="720"/>
    </w:pPr>
  </w:style>
  <w:style w:type="character" w:customStyle="1" w:styleId="SECHEAD">
    <w:name w:val="SECHEAD"/>
    <w:basedOn w:val="DefaultParagraphFont"/>
    <w:rPr>
      <w:color w:val="800080"/>
      <w:u w:val="single"/>
    </w:rPr>
  </w:style>
  <w:style w:type="character" w:customStyle="1" w:styleId="SNUM">
    <w:name w:val="SNUM"/>
    <w:basedOn w:val="DefaultParagraphFont"/>
    <w:rPr>
      <w:color w:val="008000"/>
    </w:rPr>
  </w:style>
  <w:style w:type="character" w:customStyle="1" w:styleId="SPONSORS">
    <w:name w:val="SPONSORS"/>
  </w:style>
  <w:style w:type="character" w:customStyle="1" w:styleId="TITLE">
    <w:name w:val="TITLE"/>
    <w:basedOn w:val="DefaultParagraphFont"/>
    <w:rPr>
      <w:caps/>
      <w:color w:val="0000FF"/>
    </w:rPr>
  </w:style>
  <w:style w:type="character" w:customStyle="1" w:styleId="UP">
    <w:name w:val="UP"/>
    <w:basedOn w:val="DefaultParagraphFont"/>
    <w:rPr>
      <w:caps/>
      <w:noProof w:val="0"/>
      <w:color w:val="0000FF"/>
      <w:lang w:val="en-US"/>
    </w:rPr>
  </w:style>
  <w:style w:type="character" w:customStyle="1" w:styleId="P06-00Char">
    <w:name w:val="P 06-00 Char"/>
    <w:basedOn w:val="DefaultParagraphFont"/>
    <w:link w:val="P06-00"/>
    <w:rsid w:val="000E7764"/>
    <w:rPr>
      <w:rFonts w:ascii="Letter-Gothic-Drafting" w:hAnsi="Letter-Gothic-Drafting"/>
      <w:b/>
      <w:snapToGrid w:val="0"/>
      <w:lang w:val="en-US"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_rels/settings.xml.rels><?xml version="1.0" encoding="UTF-8" standalone="yes"?>
<Relationships xmlns="http://schemas.openxmlformats.org/package/2006/relationships"><Relationship Id="rId1" Type="http://schemas.openxmlformats.org/officeDocument/2006/relationships/attachedTemplate" Target="file:///g:\template\statutes.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statutes.dot</Template>
  <TotalTime>0</TotalTime>
  <Pages>1</Pages>
  <Words>178</Words>
  <Characters>886</Characters>
  <Application>Microsoft Office Word</Application>
  <DocSecurity>0</DocSecurity>
  <Lines>17</Lines>
  <Paragraphs>8</Paragraphs>
  <ScaleCrop>false</ScaleCrop>
  <HeadingPairs>
    <vt:vector size="2" baseType="variant">
      <vt:variant>
        <vt:lpstr>Title</vt:lpstr>
      </vt:variant>
      <vt:variant>
        <vt:i4>1</vt:i4>
      </vt:variant>
    </vt:vector>
  </HeadingPairs>
  <TitlesOfParts>
    <vt:vector size="1" baseType="lpstr">
      <vt:lpstr>EXPLANATION OF BLEND</vt:lpstr>
    </vt:vector>
  </TitlesOfParts>
  <Company>LCS</Company>
  <LinksUpToDate>false</LinksUpToDate>
  <CharactersWithSpaces>1056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14-12204; Special jurisdiction</dc:title>
  <dc:subject>Special jurisdiction</dc:subject>
  <dc:creator>Arizona Legislative Council</dc:creator>
  <cp:keywords/>
  <dc:description>0101.doc - 492R - 2010</dc:description>
  <cp:lastModifiedBy>dbupdate</cp:lastModifiedBy>
  <cp:revision>2</cp:revision>
  <cp:lastPrinted>1601-01-01T00:00:00Z</cp:lastPrinted>
  <dcterms:created xsi:type="dcterms:W3CDTF">2026-09-09T04:54:00Z</dcterms:created>
  <dcterms:modified xsi:type="dcterms:W3CDTF">2026-09-09T04:54:00Z</dcterms:modified>
</cp:coreProperties>
</file>