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E1705" w14:textId="77777777" w:rsidR="000727AE" w:rsidRPr="00C56021" w:rsidRDefault="000727AE" w:rsidP="000727AE">
      <w:pPr>
        <w:pStyle w:val="SEC06-19"/>
        <w:rPr>
          <w:rFonts w:ascii="Courier New" w:hAnsi="Courier New"/>
        </w:rPr>
      </w:pPr>
      <w:r w:rsidRPr="00C56021">
        <w:rPr>
          <w:rFonts w:ascii="Courier New" w:hAnsi="Courier New"/>
          <w:vanish/>
        </w:rPr>
        <w:fldChar w:fldCharType="begin"/>
      </w:r>
      <w:r w:rsidRPr="00C56021">
        <w:rPr>
          <w:rFonts w:ascii="Courier New" w:hAnsi="Courier New"/>
          <w:vanish/>
        </w:rPr>
        <w:instrText xml:space="preserve"> COMMENTS START_STATUTE \* MERGEFORMAT </w:instrText>
      </w:r>
      <w:r w:rsidRPr="00C56021">
        <w:rPr>
          <w:rFonts w:ascii="Courier New" w:hAnsi="Courier New"/>
          <w:vanish/>
        </w:rPr>
        <w:fldChar w:fldCharType="separate"/>
      </w:r>
      <w:r w:rsidRPr="00C56021">
        <w:rPr>
          <w:rFonts w:ascii="Courier New" w:hAnsi="Courier New"/>
          <w:vanish/>
        </w:rPr>
        <w:t>START_STATUTE</w:t>
      </w:r>
      <w:r w:rsidRPr="00C56021">
        <w:rPr>
          <w:rFonts w:ascii="Courier New" w:hAnsi="Courier New"/>
          <w:vanish/>
        </w:rPr>
        <w:fldChar w:fldCharType="end"/>
      </w:r>
      <w:r w:rsidRPr="00C56021">
        <w:rPr>
          <w:rStyle w:val="SNUM"/>
          <w:rFonts w:ascii="Courier New" w:hAnsi="Courier New"/>
        </w:rPr>
        <w:t>14-12201.</w:t>
      </w:r>
      <w:r w:rsidRPr="00C56021">
        <w:rPr>
          <w:rFonts w:ascii="Courier New" w:hAnsi="Courier New"/>
        </w:rPr>
        <w:t>  </w:t>
      </w:r>
      <w:r w:rsidRPr="00C56021">
        <w:rPr>
          <w:rStyle w:val="SECHEAD"/>
          <w:rFonts w:ascii="Courier New" w:hAnsi="Courier New"/>
        </w:rPr>
        <w:t>Definitions; significant connection factors</w:t>
      </w:r>
    </w:p>
    <w:p w14:paraId="5A85E9DD" w14:textId="77777777" w:rsidR="000727AE" w:rsidRPr="00C56021" w:rsidRDefault="000727AE" w:rsidP="000727AE">
      <w:pPr>
        <w:pStyle w:val="P06-00"/>
        <w:rPr>
          <w:rFonts w:ascii="Courier New" w:hAnsi="Courier New"/>
        </w:rPr>
      </w:pPr>
      <w:r w:rsidRPr="00C56021">
        <w:rPr>
          <w:rFonts w:ascii="Courier New" w:hAnsi="Courier New"/>
        </w:rPr>
        <w:t>A.  In this article, unless the context otherwise requires:</w:t>
      </w:r>
    </w:p>
    <w:p w14:paraId="5E69B553" w14:textId="77777777" w:rsidR="000727AE" w:rsidRPr="00C56021" w:rsidRDefault="000727AE" w:rsidP="000727AE">
      <w:pPr>
        <w:pStyle w:val="P06-00"/>
        <w:rPr>
          <w:rFonts w:ascii="Courier New" w:hAnsi="Courier New"/>
        </w:rPr>
      </w:pPr>
      <w:r w:rsidRPr="00C56021">
        <w:rPr>
          <w:rFonts w:ascii="Courier New" w:hAnsi="Courier New"/>
        </w:rPr>
        <w:t>1.  "Emergency" means a circumstance that likely will result in substantial harm to a respondent's health, safety or welfare, and for which the appointment of a guardian is necessary because no other person has authority and is willing to act on the respondent's behalf.</w:t>
      </w:r>
    </w:p>
    <w:p w14:paraId="185E1C87" w14:textId="77777777" w:rsidR="000727AE" w:rsidRPr="00C56021" w:rsidRDefault="000727AE" w:rsidP="000727AE">
      <w:pPr>
        <w:pStyle w:val="P06-00"/>
        <w:rPr>
          <w:rFonts w:ascii="Courier New" w:hAnsi="Courier New"/>
        </w:rPr>
      </w:pPr>
      <w:r w:rsidRPr="00C56021">
        <w:rPr>
          <w:rFonts w:ascii="Courier New" w:hAnsi="Courier New"/>
        </w:rPr>
        <w:t>2.  "Home state" means the state in which the respondent was physically present, including any period of temporary absence, for at least six consecutive months immediately before the filing of a petition for a protective order or the appointment of a guardian or, if none, the state in which the respondent was physically present, including any period of temporary absence, for at least six consecutive months ending within the six months before the filing of the petition.</w:t>
      </w:r>
    </w:p>
    <w:p w14:paraId="6D7925AE" w14:textId="77777777" w:rsidR="000727AE" w:rsidRPr="00C56021" w:rsidRDefault="000727AE" w:rsidP="000727AE">
      <w:pPr>
        <w:pStyle w:val="P06-00"/>
        <w:rPr>
          <w:rFonts w:ascii="Courier New" w:hAnsi="Courier New"/>
        </w:rPr>
      </w:pPr>
      <w:r w:rsidRPr="00C56021">
        <w:rPr>
          <w:rFonts w:ascii="Courier New" w:hAnsi="Courier New"/>
        </w:rPr>
        <w:t>3.  "Significant-connection state" means a state, other than the home state, with which a respondent has a significant connection other than mere physical presence and in which substantial evidence concerning the respondent is available.</w:t>
      </w:r>
    </w:p>
    <w:p w14:paraId="5BA77EB8" w14:textId="77777777" w:rsidR="000727AE" w:rsidRPr="00C56021" w:rsidRDefault="000727AE" w:rsidP="000727AE">
      <w:pPr>
        <w:pStyle w:val="P06-00"/>
        <w:rPr>
          <w:rFonts w:ascii="Courier New" w:hAnsi="Courier New"/>
        </w:rPr>
      </w:pPr>
      <w:r w:rsidRPr="00C56021">
        <w:rPr>
          <w:rFonts w:ascii="Courier New" w:hAnsi="Courier New"/>
        </w:rPr>
        <w:t>B.  In determining under section 14-12203 and section 14-12301, subsection E whether a respondent has a significant connection with a particular state, the court shall consider:</w:t>
      </w:r>
    </w:p>
    <w:p w14:paraId="43B53215" w14:textId="77777777" w:rsidR="000727AE" w:rsidRPr="00C56021" w:rsidRDefault="000727AE" w:rsidP="000727AE">
      <w:pPr>
        <w:pStyle w:val="P06-00"/>
        <w:rPr>
          <w:rFonts w:ascii="Courier New" w:hAnsi="Courier New"/>
        </w:rPr>
      </w:pPr>
      <w:r w:rsidRPr="00C56021">
        <w:rPr>
          <w:rFonts w:ascii="Courier New" w:hAnsi="Courier New"/>
        </w:rPr>
        <w:t>1.  The location of the respondent's family and other persons required to be notified of the guardianship or protective proceeding.</w:t>
      </w:r>
    </w:p>
    <w:p w14:paraId="194F3649" w14:textId="77777777" w:rsidR="000727AE" w:rsidRPr="00C56021" w:rsidRDefault="000727AE" w:rsidP="000727AE">
      <w:pPr>
        <w:pStyle w:val="P06-00"/>
        <w:rPr>
          <w:rFonts w:ascii="Courier New" w:hAnsi="Courier New"/>
        </w:rPr>
      </w:pPr>
      <w:r w:rsidRPr="00C56021">
        <w:rPr>
          <w:rFonts w:ascii="Courier New" w:hAnsi="Courier New"/>
        </w:rPr>
        <w:t>2.  The length of time the respondent at any time was physically present in the state and the duration of any absence.</w:t>
      </w:r>
    </w:p>
    <w:p w14:paraId="0EE23C27" w14:textId="77777777" w:rsidR="000727AE" w:rsidRPr="00C56021" w:rsidRDefault="000727AE" w:rsidP="000727AE">
      <w:pPr>
        <w:pStyle w:val="P06-00"/>
        <w:rPr>
          <w:rFonts w:ascii="Courier New" w:hAnsi="Courier New"/>
        </w:rPr>
      </w:pPr>
      <w:r w:rsidRPr="00C56021">
        <w:rPr>
          <w:rFonts w:ascii="Courier New" w:hAnsi="Courier New"/>
        </w:rPr>
        <w:t>3.  The location of the respondent's property.</w:t>
      </w:r>
    </w:p>
    <w:p w14:paraId="182A6F66" w14:textId="77777777" w:rsidR="000727AE" w:rsidRPr="00C56021" w:rsidRDefault="000727AE" w:rsidP="000727AE">
      <w:pPr>
        <w:pStyle w:val="P06-00"/>
        <w:rPr>
          <w:rFonts w:ascii="Courier New" w:hAnsi="Courier New"/>
        </w:rPr>
      </w:pPr>
      <w:r w:rsidRPr="00C56021">
        <w:rPr>
          <w:rFonts w:ascii="Courier New" w:hAnsi="Courier New"/>
        </w:rPr>
        <w:t xml:space="preserve">4.  The extent to which the respondent has ties to the state such as voter registration, state or local tax return filing, vehicle registration, driver license, social relationship and receipt of services. </w:t>
      </w:r>
      <w:r w:rsidRPr="00C56021">
        <w:rPr>
          <w:rFonts w:ascii="Courier New" w:hAnsi="Courier New"/>
          <w:vanish/>
        </w:rPr>
        <w:fldChar w:fldCharType="begin"/>
      </w:r>
      <w:r w:rsidRPr="00C56021">
        <w:rPr>
          <w:rFonts w:ascii="Courier New" w:hAnsi="Courier New"/>
          <w:vanish/>
        </w:rPr>
        <w:instrText xml:space="preserve"> COMMENTS END_STATUTE \* MERGEFORMAT </w:instrText>
      </w:r>
      <w:r w:rsidRPr="00C56021">
        <w:rPr>
          <w:rFonts w:ascii="Courier New" w:hAnsi="Courier New"/>
          <w:vanish/>
        </w:rPr>
        <w:fldChar w:fldCharType="separate"/>
      </w:r>
      <w:r w:rsidRPr="00C56021">
        <w:rPr>
          <w:rFonts w:ascii="Courier New" w:hAnsi="Courier New"/>
          <w:vanish/>
        </w:rPr>
        <w:t>END_STATUTE</w:t>
      </w:r>
      <w:r w:rsidRPr="00C56021">
        <w:rPr>
          <w:rFonts w:ascii="Courier New" w:hAnsi="Courier New"/>
          <w:vanish/>
        </w:rPr>
        <w:fldChar w:fldCharType="end"/>
      </w:r>
    </w:p>
    <w:p w14:paraId="2F005D9E" w14:textId="77777777" w:rsidR="000727AE" w:rsidRPr="00C56021" w:rsidRDefault="000727AE" w:rsidP="000727AE">
      <w:pPr>
        <w:rPr>
          <w:rFonts w:ascii="Courier New" w:hAnsi="Courier New"/>
        </w:rPr>
      </w:pPr>
    </w:p>
    <w:sectPr w:rsidR="000727AE" w:rsidRPr="00C56021" w:rsidSect="000727AE">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587FC" w14:textId="77777777" w:rsidR="00B33103" w:rsidRDefault="00B33103">
      <w:r>
        <w:separator/>
      </w:r>
    </w:p>
  </w:endnote>
  <w:endnote w:type="continuationSeparator" w:id="0">
    <w:p w14:paraId="26530ACC" w14:textId="77777777" w:rsidR="00B33103" w:rsidRDefault="00B33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602FB" w14:textId="77777777" w:rsidR="00B33103" w:rsidRDefault="00B33103">
      <w:r>
        <w:separator/>
      </w:r>
    </w:p>
  </w:footnote>
  <w:footnote w:type="continuationSeparator" w:id="0">
    <w:p w14:paraId="08958E60" w14:textId="77777777" w:rsidR="00B33103" w:rsidRDefault="00B331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540242196">
    <w:abstractNumId w:val="1"/>
  </w:num>
  <w:num w:numId="2" w16cid:durableId="1563251097">
    <w:abstractNumId w:val="1"/>
  </w:num>
  <w:num w:numId="3" w16cid:durableId="850217832">
    <w:abstractNumId w:val="0"/>
  </w:num>
  <w:num w:numId="4" w16cid:durableId="347415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7AE"/>
    <w:rsid w:val="000727AE"/>
    <w:rsid w:val="00856A1A"/>
    <w:rsid w:val="00B33103"/>
    <w:rsid w:val="00C56021"/>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AB3836"/>
  <w15:chartTrackingRefBased/>
  <w15:docId w15:val="{1514FF55-690A-4A1A-BC8E-AD948A5CF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basedOn w:val="DefaultParagraphFont"/>
    <w:link w:val="P06-00"/>
    <w:rsid w:val="000727AE"/>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294</Words>
  <Characters>1594</Characters>
  <Application>Microsoft Office Word</Application>
  <DocSecurity>0</DocSecurity>
  <Lines>30</Lines>
  <Paragraphs>12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14-12201; Definitions; significant connection factors</dc:title>
  <dc:subject>Definitions; significant connection factors</dc:subject>
  <dc:creator>Arizona Legislative Council</dc:creator>
  <cp:keywords/>
  <dc:description>0101.doc - 492R - 2010</dc:description>
  <cp:lastModifiedBy>dbupdate</cp:lastModifiedBy>
  <cp:revision>2</cp:revision>
  <cp:lastPrinted>1601-01-01T00:00:00Z</cp:lastPrinted>
  <dcterms:created xsi:type="dcterms:W3CDTF">2026-09-09T04:53:00Z</dcterms:created>
  <dcterms:modified xsi:type="dcterms:W3CDTF">2026-09-09T04:53:00Z</dcterms:modified>
</cp:coreProperties>
</file>