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CA661" w14:textId="77777777" w:rsidR="00DD6ABF" w:rsidRPr="003302C0" w:rsidRDefault="00DD6ABF" w:rsidP="00DD6ABF">
      <w:pPr>
        <w:pStyle w:val="SEC06-18"/>
        <w:rPr>
          <w:rFonts w:ascii="Courier New" w:hAnsi="Courier New"/>
        </w:rPr>
      </w:pPr>
      <w:r w:rsidRPr="003302C0">
        <w:rPr>
          <w:rFonts w:ascii="Courier New" w:hAnsi="Courier New"/>
          <w:vanish/>
        </w:rPr>
        <w:fldChar w:fldCharType="begin"/>
      </w:r>
      <w:r w:rsidRPr="003302C0">
        <w:rPr>
          <w:rFonts w:ascii="Courier New" w:hAnsi="Courier New"/>
          <w:vanish/>
        </w:rPr>
        <w:instrText xml:space="preserve"> COMMENTS START_STATUTE \* MERGEFORMAT </w:instrText>
      </w:r>
      <w:r w:rsidRPr="003302C0">
        <w:rPr>
          <w:rFonts w:ascii="Courier New" w:hAnsi="Courier New"/>
          <w:vanish/>
        </w:rPr>
        <w:fldChar w:fldCharType="separate"/>
      </w:r>
      <w:r w:rsidRPr="003302C0">
        <w:rPr>
          <w:rFonts w:ascii="Courier New" w:hAnsi="Courier New"/>
          <w:vanish/>
        </w:rPr>
        <w:t>START_STATUTE</w:t>
      </w:r>
      <w:r w:rsidRPr="003302C0">
        <w:rPr>
          <w:rFonts w:ascii="Courier New" w:hAnsi="Courier New"/>
          <w:vanish/>
        </w:rPr>
        <w:fldChar w:fldCharType="end"/>
      </w:r>
      <w:r w:rsidRPr="003302C0">
        <w:rPr>
          <w:rStyle w:val="SNUM"/>
          <w:rFonts w:ascii="Courier New" w:hAnsi="Courier New"/>
        </w:rPr>
        <w:t>14-5308</w:t>
      </w:r>
      <w:r w:rsidRPr="003302C0">
        <w:rPr>
          <w:rFonts w:ascii="Courier New" w:hAnsi="Courier New"/>
        </w:rPr>
        <w:t>.  </w:t>
      </w:r>
      <w:r w:rsidRPr="003302C0">
        <w:rPr>
          <w:rStyle w:val="SECHEAD"/>
          <w:rFonts w:ascii="Courier New" w:hAnsi="Courier New"/>
        </w:rPr>
        <w:t>Court appointed investigators; qualifications; duties</w:t>
      </w:r>
    </w:p>
    <w:p w14:paraId="5C47B25A" w14:textId="77777777" w:rsidR="00DD6ABF" w:rsidRPr="003302C0" w:rsidRDefault="00DD6ABF" w:rsidP="00DD6ABF">
      <w:pPr>
        <w:pStyle w:val="P06-00"/>
        <w:rPr>
          <w:rFonts w:ascii="Courier New" w:hAnsi="Courier New"/>
        </w:rPr>
      </w:pPr>
      <w:r w:rsidRPr="003302C0">
        <w:rPr>
          <w:rFonts w:ascii="Courier New" w:hAnsi="Courier New"/>
        </w:rPr>
        <w:t>A.  An investigator appointed by the court under sections 14</w:t>
      </w:r>
      <w:r w:rsidRPr="003302C0">
        <w:rPr>
          <w:rFonts w:ascii="Courier New" w:hAnsi="Courier New"/>
        </w:rPr>
        <w:noBreakHyphen/>
        <w:t>5303 and 14</w:t>
      </w:r>
      <w:r w:rsidRPr="003302C0">
        <w:rPr>
          <w:rFonts w:ascii="Courier New" w:hAnsi="Courier New"/>
        </w:rPr>
        <w:noBreakHyphen/>
        <w:t>5407 shall have a background in law, nursing or social work and shall have no personal interest in the proceedings.</w:t>
      </w:r>
    </w:p>
    <w:p w14:paraId="459212BE" w14:textId="77777777" w:rsidR="00DD6ABF" w:rsidRPr="003302C0" w:rsidRDefault="00DD6ABF" w:rsidP="00DD6ABF">
      <w:pPr>
        <w:pStyle w:val="P06-00"/>
        <w:rPr>
          <w:rFonts w:ascii="Courier New" w:hAnsi="Courier New"/>
        </w:rPr>
      </w:pPr>
      <w:r w:rsidRPr="003302C0">
        <w:rPr>
          <w:rFonts w:ascii="Courier New" w:hAnsi="Courier New"/>
        </w:rPr>
        <w:t>B.  The investigator shall conduct an investigation before the court appoints a guardian or a conservator to allow the court to determine the appropriateness of that appointment.  As directed by the court, the investigator shall conduct additional investigations to determine if it is necessary to continue the appointment.</w:t>
      </w:r>
    </w:p>
    <w:p w14:paraId="0FE5DA05" w14:textId="77777777" w:rsidR="00DD6ABF" w:rsidRPr="003302C0" w:rsidRDefault="00DD6ABF" w:rsidP="00DD6ABF">
      <w:pPr>
        <w:pStyle w:val="P06-00"/>
        <w:rPr>
          <w:rFonts w:ascii="Courier New" w:hAnsi="Courier New"/>
        </w:rPr>
      </w:pPr>
      <w:r w:rsidRPr="003302C0">
        <w:rPr>
          <w:rFonts w:ascii="Courier New" w:hAnsi="Courier New"/>
        </w:rPr>
        <w:t>C.  In conducting investigations the investigator shall:</w:t>
      </w:r>
    </w:p>
    <w:p w14:paraId="7FE9A0DE" w14:textId="77777777" w:rsidR="00DD6ABF" w:rsidRPr="003302C0" w:rsidRDefault="00DD6ABF" w:rsidP="00DD6ABF">
      <w:pPr>
        <w:pStyle w:val="P06-00"/>
        <w:rPr>
          <w:rFonts w:ascii="Courier New" w:hAnsi="Courier New"/>
        </w:rPr>
      </w:pPr>
      <w:r w:rsidRPr="003302C0">
        <w:rPr>
          <w:rFonts w:ascii="Courier New" w:hAnsi="Courier New"/>
        </w:rPr>
        <w:t>1.  Interview the alleged incapacitated person or the protected person and the proposed guardian or conservator.</w:t>
      </w:r>
    </w:p>
    <w:p w14:paraId="40CD678C" w14:textId="77777777" w:rsidR="00DD6ABF" w:rsidRPr="003302C0" w:rsidRDefault="00DD6ABF" w:rsidP="00DD6ABF">
      <w:pPr>
        <w:pStyle w:val="P06-00"/>
        <w:rPr>
          <w:rFonts w:ascii="Courier New" w:hAnsi="Courier New"/>
        </w:rPr>
      </w:pPr>
      <w:r w:rsidRPr="003302C0">
        <w:rPr>
          <w:rFonts w:ascii="Courier New" w:hAnsi="Courier New"/>
        </w:rPr>
        <w:t>2.  Visit the alleged incapacitated person's or the protected person's current or proposed place of residence.</w:t>
      </w:r>
    </w:p>
    <w:p w14:paraId="230A4C4A" w14:textId="77777777" w:rsidR="00DD6ABF" w:rsidRPr="003302C0" w:rsidRDefault="00DD6ABF" w:rsidP="00DD6ABF">
      <w:pPr>
        <w:pStyle w:val="P06-00"/>
        <w:rPr>
          <w:rFonts w:ascii="Courier New" w:hAnsi="Courier New"/>
        </w:rPr>
      </w:pPr>
      <w:r w:rsidRPr="003302C0">
        <w:rPr>
          <w:rFonts w:ascii="Courier New" w:hAnsi="Courier New"/>
        </w:rPr>
        <w:t>3.  Interview nursing home or care home care givers and the home's manager or administrator.</w:t>
      </w:r>
    </w:p>
    <w:p w14:paraId="5D1D71F9" w14:textId="77777777" w:rsidR="00DD6ABF" w:rsidRPr="003302C0" w:rsidRDefault="00DD6ABF" w:rsidP="00DD6ABF">
      <w:pPr>
        <w:pStyle w:val="P06-00"/>
        <w:rPr>
          <w:rFonts w:ascii="Courier New" w:hAnsi="Courier New"/>
        </w:rPr>
      </w:pPr>
      <w:r w:rsidRPr="003302C0">
        <w:rPr>
          <w:rFonts w:ascii="Courier New" w:hAnsi="Courier New"/>
        </w:rPr>
        <w:t>4.  Transport the alleged incapacitated person or the protected person as directed by the court.</w:t>
      </w:r>
    </w:p>
    <w:p w14:paraId="4DAA350C" w14:textId="77777777" w:rsidR="00DD6ABF" w:rsidRPr="003302C0" w:rsidRDefault="00DD6ABF" w:rsidP="00DD6ABF">
      <w:pPr>
        <w:pStyle w:val="P06-00"/>
        <w:rPr>
          <w:rFonts w:ascii="Courier New" w:hAnsi="Courier New"/>
        </w:rPr>
      </w:pPr>
      <w:r w:rsidRPr="003302C0">
        <w:rPr>
          <w:rFonts w:ascii="Courier New" w:hAnsi="Courier New"/>
        </w:rPr>
        <w:t>D.  In conducting interviews under this section the investigator may examine any court record, medical record or financial record that relates to the investigation.</w:t>
      </w:r>
    </w:p>
    <w:p w14:paraId="15C1F42A" w14:textId="77777777" w:rsidR="00DD6ABF" w:rsidRPr="003302C0" w:rsidRDefault="00DD6ABF" w:rsidP="00DD6ABF">
      <w:pPr>
        <w:pStyle w:val="P06-00"/>
        <w:rPr>
          <w:rFonts w:ascii="Courier New" w:hAnsi="Courier New"/>
        </w:rPr>
      </w:pPr>
      <w:r w:rsidRPr="003302C0">
        <w:rPr>
          <w:rFonts w:ascii="Courier New" w:hAnsi="Courier New"/>
        </w:rPr>
        <w:t>E.  As a condition of appointment as an investigator the court shall require the applicant to furnish a full set of fingerprints to enable the court to conduct a criminal background investigation to determine the applicant's suitability.  The court shall submit the completed fingerprint card to the department of public safety.  The department shall provide the applicant's criminal history record information to the court pursuant to section 41</w:t>
      </w:r>
      <w:r w:rsidRPr="003302C0">
        <w:rPr>
          <w:rFonts w:ascii="Courier New" w:hAnsi="Courier New"/>
        </w:rPr>
        <w:noBreakHyphen/>
        <w:t>1750.  The department of public safety shall conduct criminal history records checks pursuant to section 41</w:t>
      </w:r>
      <w:r w:rsidRPr="003302C0">
        <w:rPr>
          <w:rFonts w:ascii="Courier New" w:hAnsi="Courier New"/>
        </w:rPr>
        <w:noBreakHyphen/>
        <w:t>1750 and applicable federal law.  The department of public safety is authorized to submit fingerprint card information to the federal bureau of investigation for a national criminal history records check.</w:t>
      </w:r>
    </w:p>
    <w:p w14:paraId="4CC0AAD3" w14:textId="77777777" w:rsidR="00DD6ABF" w:rsidRPr="003302C0" w:rsidRDefault="00DD6ABF" w:rsidP="00DD6ABF">
      <w:pPr>
        <w:pStyle w:val="P06-00"/>
        <w:rPr>
          <w:rFonts w:ascii="Courier New" w:hAnsi="Courier New"/>
        </w:rPr>
      </w:pPr>
      <w:r w:rsidRPr="003302C0">
        <w:rPr>
          <w:rFonts w:ascii="Courier New" w:hAnsi="Courier New"/>
        </w:rPr>
        <w:t>F.  An investigator appointed by th</w:t>
      </w:r>
      <w:r w:rsidR="009918B4" w:rsidRPr="003302C0">
        <w:rPr>
          <w:rFonts w:ascii="Courier New" w:hAnsi="Courier New"/>
        </w:rPr>
        <w:t>e court pursuant to sections 14</w:t>
      </w:r>
      <w:r w:rsidR="009918B4" w:rsidRPr="003302C0">
        <w:rPr>
          <w:rFonts w:ascii="Courier New" w:hAnsi="Courier New"/>
        </w:rPr>
        <w:noBreakHyphen/>
        <w:t>5303 and 14</w:t>
      </w:r>
      <w:r w:rsidR="009918B4" w:rsidRPr="003302C0">
        <w:rPr>
          <w:rFonts w:ascii="Courier New" w:hAnsi="Courier New"/>
        </w:rPr>
        <w:noBreakHyphen/>
      </w:r>
      <w:r w:rsidRPr="003302C0">
        <w:rPr>
          <w:rFonts w:ascii="Courier New" w:hAnsi="Courier New"/>
        </w:rPr>
        <w:t xml:space="preserve">5407, and any person or entity closely related to the investigator, shall not be appointed as a fiduciary, attorney or professional in the same case or for the same person who was the </w:t>
      </w:r>
      <w:r w:rsidR="009918B4" w:rsidRPr="003302C0">
        <w:rPr>
          <w:rFonts w:ascii="Courier New" w:hAnsi="Courier New"/>
        </w:rPr>
        <w:t>subject of the prior investigation unless otherwise ordered by the court for good cause</w:t>
      </w:r>
      <w:r w:rsidRPr="003302C0">
        <w:rPr>
          <w:rFonts w:ascii="Courier New" w:hAnsi="Courier New"/>
        </w:rPr>
        <w:t xml:space="preserve">.  For the purposes of this subsection, "closely related" includes a spouse, child, parent, sibling, grandparent, aunt, uncle or cousin of the investigator and any business, partnership, corporation, limited liability company, trust or other entity that the investigator or a closely related person has a financial interest in, is employed by or receives compensation or financial benefit from.  </w:t>
      </w:r>
      <w:r w:rsidRPr="003302C0">
        <w:rPr>
          <w:rFonts w:ascii="Courier New" w:hAnsi="Courier New"/>
          <w:vanish/>
        </w:rPr>
        <w:fldChar w:fldCharType="begin"/>
      </w:r>
      <w:r w:rsidRPr="003302C0">
        <w:rPr>
          <w:rFonts w:ascii="Courier New" w:hAnsi="Courier New"/>
          <w:vanish/>
        </w:rPr>
        <w:instrText xml:space="preserve"> COMMENTS END_STATUTE \* MERGEFORMAT </w:instrText>
      </w:r>
      <w:r w:rsidRPr="003302C0">
        <w:rPr>
          <w:rFonts w:ascii="Courier New" w:hAnsi="Courier New"/>
          <w:vanish/>
        </w:rPr>
        <w:fldChar w:fldCharType="separate"/>
      </w:r>
      <w:r w:rsidRPr="003302C0">
        <w:rPr>
          <w:rFonts w:ascii="Courier New" w:hAnsi="Courier New"/>
          <w:vanish/>
        </w:rPr>
        <w:t>END_STATUTE</w:t>
      </w:r>
      <w:r w:rsidRPr="003302C0">
        <w:rPr>
          <w:rFonts w:ascii="Courier New" w:hAnsi="Courier New"/>
          <w:vanish/>
        </w:rPr>
        <w:fldChar w:fldCharType="end"/>
      </w:r>
    </w:p>
    <w:p w14:paraId="16664A01" w14:textId="77777777" w:rsidR="00DD6ABF" w:rsidRPr="003302C0" w:rsidRDefault="00DD6ABF" w:rsidP="00DD6ABF">
      <w:pPr>
        <w:rPr>
          <w:rFonts w:ascii="Courier New" w:hAnsi="Courier New"/>
        </w:rPr>
      </w:pPr>
    </w:p>
    <w:sectPr w:rsidR="00DD6ABF" w:rsidRPr="003302C0" w:rsidSect="00DD6ABF">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AEE0E" w14:textId="77777777" w:rsidR="00AD3ACF" w:rsidRDefault="00AD3ACF">
      <w:r>
        <w:separator/>
      </w:r>
    </w:p>
  </w:endnote>
  <w:endnote w:type="continuationSeparator" w:id="0">
    <w:p w14:paraId="40ED8778" w14:textId="77777777" w:rsidR="00AD3ACF" w:rsidRDefault="00AD3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901DC" w14:textId="77777777" w:rsidR="00AD3ACF" w:rsidRDefault="00AD3ACF">
      <w:r>
        <w:separator/>
      </w:r>
    </w:p>
  </w:footnote>
  <w:footnote w:type="continuationSeparator" w:id="0">
    <w:p w14:paraId="50028BB1" w14:textId="77777777" w:rsidR="00AD3ACF" w:rsidRDefault="00AD3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3754347">
    <w:abstractNumId w:val="1"/>
  </w:num>
  <w:num w:numId="2" w16cid:durableId="844322613">
    <w:abstractNumId w:val="1"/>
  </w:num>
  <w:num w:numId="3" w16cid:durableId="1428429594">
    <w:abstractNumId w:val="0"/>
  </w:num>
  <w:num w:numId="4" w16cid:durableId="1687949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BF"/>
    <w:rsid w:val="000276BF"/>
    <w:rsid w:val="00287269"/>
    <w:rsid w:val="003302C0"/>
    <w:rsid w:val="007D00F6"/>
    <w:rsid w:val="007D0AC4"/>
    <w:rsid w:val="00905425"/>
    <w:rsid w:val="009918B4"/>
    <w:rsid w:val="00AD3ACF"/>
    <w:rsid w:val="00D46EC4"/>
    <w:rsid w:val="00DD6AB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6C2E8"/>
  <w15:chartTrackingRefBased/>
  <w15:docId w15:val="{9AFD5E99-E7C3-4FC7-922C-2EB07840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DD6ABF"/>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425</Words>
  <Characters>2402</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14-5308; Court appointed investigators; qualifications; duties</dc:title>
  <dc:subject>Court appointed investigators; qualifications; duties</dc:subject>
  <dc:creator>Arizona Legislative Council</dc:creator>
  <cp:keywords/>
  <dc:description>0354.doc - 501R - 2011</dc:description>
  <cp:lastModifiedBy>dbupdate</cp:lastModifiedBy>
  <cp:revision>2</cp:revision>
  <cp:lastPrinted>2011-07-01T16:49:00Z</cp:lastPrinted>
  <dcterms:created xsi:type="dcterms:W3CDTF">2026-09-09T04:22:00Z</dcterms:created>
  <dcterms:modified xsi:type="dcterms:W3CDTF">2026-09-09T04:22:00Z</dcterms:modified>
</cp:coreProperties>
</file>