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F2AAE" w14:textId="071D9544" w:rsidR="0080378B" w:rsidRPr="00960203" w:rsidRDefault="0080378B" w:rsidP="0080378B">
      <w:pPr>
        <w:pStyle w:val="SEC06-18"/>
        <w:rPr>
          <w:rFonts w:ascii="Courier New" w:hAnsi="Courier New" w:cs="Courier New"/>
        </w:rPr>
      </w:pPr>
      <w:r w:rsidRPr="00960203">
        <w:rPr>
          <w:rFonts w:ascii="Courier New" w:hAnsi="Courier New" w:cs="Courier New"/>
        </w:rPr>
        <w:fldChar w:fldCharType="begin"/>
      </w:r>
      <w:r w:rsidRPr="00960203">
        <w:rPr>
          <w:rFonts w:ascii="Courier New" w:hAnsi="Courier New" w:cs="Courier New"/>
        </w:rPr>
        <w:instrText xml:space="preserve"> COMMENTS START_STATUTE \* MERGEFORMAT </w:instrText>
      </w:r>
      <w:r w:rsidRPr="00960203">
        <w:rPr>
          <w:rFonts w:ascii="Courier New" w:hAnsi="Courier New" w:cs="Courier New"/>
        </w:rPr>
        <w:fldChar w:fldCharType="separate"/>
      </w:r>
      <w:r w:rsidRPr="00960203">
        <w:rPr>
          <w:rFonts w:ascii="Courier New" w:hAnsi="Courier New" w:cs="Courier New"/>
          <w:vanish/>
        </w:rPr>
        <w:t>START_STATUTE</w:t>
      </w:r>
      <w:r w:rsidRPr="00960203">
        <w:rPr>
          <w:rFonts w:ascii="Courier New" w:hAnsi="Courier New" w:cs="Courier New"/>
        </w:rPr>
        <w:fldChar w:fldCharType="end"/>
      </w:r>
      <w:r w:rsidRPr="00960203">
        <w:rPr>
          <w:rStyle w:val="SNUM"/>
          <w:rFonts w:ascii="Courier New" w:hAnsi="Courier New" w:cs="Courier New"/>
        </w:rPr>
        <w:t>13-4515</w:t>
      </w:r>
      <w:r w:rsidRPr="00960203">
        <w:rPr>
          <w:rFonts w:ascii="Courier New" w:hAnsi="Courier New" w:cs="Courier New"/>
        </w:rPr>
        <w:t>.  </w:t>
      </w:r>
      <w:r w:rsidRPr="00960203">
        <w:rPr>
          <w:rStyle w:val="SECHEAD"/>
          <w:rFonts w:ascii="Courier New" w:hAnsi="Courier New" w:cs="Courier New"/>
        </w:rPr>
        <w:t>Duration of order; excluded time calculation; notice of dismissed charge or voided order; petitions</w:t>
      </w:r>
    </w:p>
    <w:p w14:paraId="6C24FF9E" w14:textId="110A8727" w:rsidR="0080378B" w:rsidRPr="00960203" w:rsidRDefault="0080378B" w:rsidP="0080378B">
      <w:pPr>
        <w:pStyle w:val="P06-00"/>
        <w:rPr>
          <w:rFonts w:ascii="Courier New" w:hAnsi="Courier New" w:cs="Courier New"/>
        </w:rPr>
      </w:pPr>
      <w:r w:rsidRPr="00960203">
        <w:rPr>
          <w:rFonts w:ascii="Courier New" w:hAnsi="Courier New" w:cs="Courier New"/>
        </w:rPr>
        <w:t>A.  An order or combination of orders that is issued pursuant to section 13</w:t>
      </w:r>
      <w:r w:rsidRPr="00960203">
        <w:rPr>
          <w:rFonts w:ascii="Courier New" w:hAnsi="Courier New" w:cs="Courier New"/>
        </w:rPr>
        <w:noBreakHyphen/>
        <w:t>4512 or 13</w:t>
      </w:r>
      <w:r w:rsidRPr="00960203">
        <w:rPr>
          <w:rFonts w:ascii="Courier New" w:hAnsi="Courier New" w:cs="Courier New"/>
        </w:rPr>
        <w:noBreakHyphen/>
        <w:t>4514 shall not be in effect for more than twenty</w:t>
      </w:r>
      <w:r w:rsidRPr="00960203">
        <w:rPr>
          <w:rFonts w:ascii="Courier New" w:hAnsi="Courier New" w:cs="Courier New"/>
        </w:rPr>
        <w:noBreakHyphen/>
        <w:t>one months or the maximum possible sentence the defendant could have received pursuant to section 13</w:t>
      </w:r>
      <w:r w:rsidRPr="00960203">
        <w:rPr>
          <w:rFonts w:ascii="Courier New" w:hAnsi="Courier New" w:cs="Courier New"/>
        </w:rPr>
        <w:noBreakHyphen/>
        <w:t>702, section 13</w:t>
      </w:r>
      <w:r w:rsidRPr="00960203">
        <w:rPr>
          <w:rFonts w:ascii="Courier New" w:hAnsi="Courier New" w:cs="Courier New"/>
        </w:rPr>
        <w:noBreakHyphen/>
        <w:t>703, section 13</w:t>
      </w:r>
      <w:r w:rsidRPr="00960203">
        <w:rPr>
          <w:rFonts w:ascii="Courier New" w:hAnsi="Courier New" w:cs="Courier New"/>
        </w:rPr>
        <w:noBreakHyphen/>
        <w:t>704, subsection A, B, C, D or E, section 13</w:t>
      </w:r>
      <w:r w:rsidRPr="00960203">
        <w:rPr>
          <w:rFonts w:ascii="Courier New" w:hAnsi="Courier New" w:cs="Courier New"/>
        </w:rPr>
        <w:noBreakHyphen/>
        <w:t>705, section 13</w:t>
      </w:r>
      <w:r w:rsidRPr="00960203">
        <w:rPr>
          <w:rFonts w:ascii="Courier New" w:hAnsi="Courier New" w:cs="Courier New"/>
        </w:rPr>
        <w:noBreakHyphen/>
        <w:t>706, subsection A, section 13</w:t>
      </w:r>
      <w:r w:rsidRPr="00960203">
        <w:rPr>
          <w:rFonts w:ascii="Courier New" w:hAnsi="Courier New" w:cs="Courier New"/>
        </w:rPr>
        <w:noBreakHyphen/>
        <w:t>708, subsection D or section 13</w:t>
      </w:r>
      <w:r w:rsidRPr="00960203">
        <w:rPr>
          <w:rFonts w:ascii="Courier New" w:hAnsi="Courier New" w:cs="Courier New"/>
        </w:rPr>
        <w:noBreakHyphen/>
        <w:t>751 or any section for which a specific sentence is authorized, whichever is less.  In making this determination the court shall not consider the sentence enhancements under section 13</w:t>
      </w:r>
      <w:r w:rsidRPr="00960203">
        <w:rPr>
          <w:rFonts w:ascii="Courier New" w:hAnsi="Courier New" w:cs="Courier New"/>
        </w:rPr>
        <w:noBreakHyphen/>
        <w:t>703 or 13-704 for prior convictions.</w:t>
      </w:r>
    </w:p>
    <w:p w14:paraId="626F4942" w14:textId="77777777" w:rsidR="0080378B" w:rsidRPr="00960203" w:rsidRDefault="0080378B" w:rsidP="0080378B">
      <w:pPr>
        <w:pStyle w:val="P06-00"/>
        <w:rPr>
          <w:rFonts w:ascii="Courier New" w:hAnsi="Courier New" w:cs="Courier New"/>
        </w:rPr>
      </w:pPr>
      <w:r w:rsidRPr="00960203">
        <w:rPr>
          <w:rFonts w:ascii="Courier New" w:hAnsi="Courier New" w:cs="Courier New"/>
        </w:rPr>
        <w:t>B.  The court shall only consider the time a defendant actually spends in a restoration to competency program when calculating the time requirements pursuant to subsection A of this section.</w:t>
      </w:r>
    </w:p>
    <w:p w14:paraId="625A425D" w14:textId="4CA21EC2" w:rsidR="0080378B" w:rsidRPr="00960203" w:rsidRDefault="0080378B" w:rsidP="0080378B">
      <w:pPr>
        <w:pStyle w:val="P06-00"/>
        <w:rPr>
          <w:rFonts w:ascii="Courier New" w:hAnsi="Courier New" w:cs="Courier New"/>
        </w:rPr>
      </w:pPr>
      <w:r w:rsidRPr="00960203">
        <w:rPr>
          <w:rFonts w:ascii="Courier New" w:hAnsi="Courier New" w:cs="Courier New"/>
        </w:rPr>
        <w:t>C.  The court shall notify the prosecutor, the defense attorney, the medical supervisor and the treating facility if the charges against the defendant are dismissed or if an order is voided by the court.  No charges shall be dismissed without a hearing before the dismissal.</w:t>
      </w:r>
    </w:p>
    <w:p w14:paraId="0B4FD4A2" w14:textId="24426ABB" w:rsidR="00F540AD" w:rsidRPr="00960203" w:rsidRDefault="0080378B" w:rsidP="0080378B">
      <w:pPr>
        <w:pStyle w:val="P06-00"/>
        <w:rPr>
          <w:rFonts w:ascii="Courier New" w:hAnsi="Courier New" w:cs="Courier New"/>
        </w:rPr>
      </w:pPr>
      <w:r w:rsidRPr="00960203">
        <w:rPr>
          <w:rFonts w:ascii="Courier New" w:hAnsi="Courier New" w:cs="Courier New"/>
        </w:rPr>
        <w:t>D.  If a defendant is discharged or released on the expiration of an order or orders issued pursuant to section 13</w:t>
      </w:r>
      <w:r w:rsidRPr="00960203">
        <w:rPr>
          <w:rFonts w:ascii="Courier New" w:hAnsi="Courier New" w:cs="Courier New"/>
        </w:rPr>
        <w:noBreakHyphen/>
        <w:t>4512 or 13</w:t>
      </w:r>
      <w:r w:rsidRPr="00960203">
        <w:rPr>
          <w:rFonts w:ascii="Courier New" w:hAnsi="Courier New" w:cs="Courier New"/>
        </w:rPr>
        <w:noBreakHyphen/>
        <w:t>4514, the medical supervisor may file a petition stating that the defendant requires further treatment pursuant to title 36, chapter 5, appointment of a guardian pursuant to title 14 or involuntary commitment pursuant to section 13</w:t>
      </w:r>
      <w:r w:rsidRPr="00960203">
        <w:rPr>
          <w:rFonts w:ascii="Courier New" w:hAnsi="Courier New" w:cs="Courier New"/>
        </w:rPr>
        <w:noBreakHyphen/>
        <w:t xml:space="preserve">4521 because the defendant is considered dangerous. </w:t>
      </w:r>
      <w:r w:rsidRPr="00960203">
        <w:rPr>
          <w:rFonts w:ascii="Courier New" w:hAnsi="Courier New" w:cs="Courier New"/>
        </w:rPr>
        <w:fldChar w:fldCharType="begin"/>
      </w:r>
      <w:r w:rsidRPr="00960203">
        <w:rPr>
          <w:rFonts w:ascii="Courier New" w:hAnsi="Courier New" w:cs="Courier New"/>
        </w:rPr>
        <w:instrText xml:space="preserve"> COMMENTS END_STATUTE \* MERGEFORMAT </w:instrText>
      </w:r>
      <w:r w:rsidRPr="00960203">
        <w:rPr>
          <w:rFonts w:ascii="Courier New" w:hAnsi="Courier New" w:cs="Courier New"/>
        </w:rPr>
        <w:fldChar w:fldCharType="separate"/>
      </w:r>
      <w:r w:rsidRPr="00960203">
        <w:rPr>
          <w:rFonts w:ascii="Courier New" w:hAnsi="Courier New" w:cs="Courier New"/>
          <w:vanish/>
        </w:rPr>
        <w:t>END_STATUTE</w:t>
      </w:r>
      <w:r w:rsidRPr="00960203">
        <w:rPr>
          <w:rFonts w:ascii="Courier New" w:hAnsi="Courier New" w:cs="Courier New"/>
        </w:rPr>
        <w:fldChar w:fldCharType="end"/>
      </w:r>
    </w:p>
    <w:sectPr w:rsidR="00F540AD" w:rsidRPr="00960203" w:rsidSect="0080378B">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625F8" w14:textId="77777777" w:rsidR="0080378B" w:rsidRDefault="0080378B">
      <w:r>
        <w:separator/>
      </w:r>
    </w:p>
  </w:endnote>
  <w:endnote w:type="continuationSeparator" w:id="0">
    <w:p w14:paraId="2FAF20F1" w14:textId="77777777" w:rsidR="0080378B" w:rsidRDefault="00803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4BA04" w14:textId="77777777" w:rsidR="0080378B" w:rsidRDefault="0080378B">
      <w:r>
        <w:separator/>
      </w:r>
    </w:p>
  </w:footnote>
  <w:footnote w:type="continuationSeparator" w:id="0">
    <w:p w14:paraId="3594FAE0" w14:textId="77777777" w:rsidR="0080378B" w:rsidRDefault="00803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565801591">
    <w:abstractNumId w:val="8"/>
  </w:num>
  <w:num w:numId="2" w16cid:durableId="1660765042">
    <w:abstractNumId w:val="8"/>
  </w:num>
  <w:num w:numId="3" w16cid:durableId="857431145">
    <w:abstractNumId w:val="7"/>
  </w:num>
  <w:num w:numId="4" w16cid:durableId="2054573400">
    <w:abstractNumId w:val="7"/>
  </w:num>
  <w:num w:numId="5" w16cid:durableId="1500652567">
    <w:abstractNumId w:val="10"/>
  </w:num>
  <w:num w:numId="6" w16cid:durableId="1239437206">
    <w:abstractNumId w:val="11"/>
  </w:num>
  <w:num w:numId="7" w16cid:durableId="790244519">
    <w:abstractNumId w:val="12"/>
  </w:num>
  <w:num w:numId="8" w16cid:durableId="1939171930">
    <w:abstractNumId w:val="9"/>
  </w:num>
  <w:num w:numId="9" w16cid:durableId="250168216">
    <w:abstractNumId w:val="6"/>
  </w:num>
  <w:num w:numId="10" w16cid:durableId="562452527">
    <w:abstractNumId w:val="5"/>
  </w:num>
  <w:num w:numId="11" w16cid:durableId="138884858">
    <w:abstractNumId w:val="4"/>
  </w:num>
  <w:num w:numId="12" w16cid:durableId="81266483">
    <w:abstractNumId w:val="3"/>
  </w:num>
  <w:num w:numId="13" w16cid:durableId="1089544137">
    <w:abstractNumId w:val="2"/>
  </w:num>
  <w:num w:numId="14" w16cid:durableId="810176180">
    <w:abstractNumId w:val="1"/>
  </w:num>
  <w:num w:numId="15" w16cid:durableId="1439641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78B"/>
    <w:rsid w:val="00010503"/>
    <w:rsid w:val="00033AE7"/>
    <w:rsid w:val="0080378B"/>
    <w:rsid w:val="008A3FBC"/>
    <w:rsid w:val="00960203"/>
    <w:rsid w:val="0099486D"/>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2268B"/>
  <w15:chartTrackingRefBased/>
  <w15:docId w15:val="{DEF648C4-C178-4C54-9ED7-8051F0BBD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80378B"/>
    <w:rPr>
      <w:rFonts w:ascii="Letter Gothic-Drafting" w:hAnsi="Letter Gothic-Drafting"/>
      <w:b/>
      <w:snapToGrid w:val="0"/>
    </w:rPr>
  </w:style>
  <w:style w:type="character" w:customStyle="1" w:styleId="SEC06-18Char">
    <w:name w:val="SEC 06-18 Char"/>
    <w:link w:val="SEC06-18"/>
    <w:rsid w:val="0080378B"/>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CD642-CD63-4CF4-A8F9-5E9652D03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Statutes.dotm</Template>
  <TotalTime>0</TotalTime>
  <Pages>1</Pages>
  <Words>269</Words>
  <Characters>1437</Characters>
  <Application>Microsoft Office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13-4515; Duration of order; excluded time calculation; notice of dismissed charge or voided order; petitions</dc:title>
  <dc:subject>Duration of order; excluded time calculation; notice of dismissed charge or voided order; petitions</dc:subject>
  <dc:creator>Arizona Legislative Council</dc:creator>
  <cp:keywords/>
  <dc:description>0352.docx - 552R - 2022</dc:description>
  <cp:lastModifiedBy>dbupdate</cp:lastModifiedBy>
  <cp:revision>2</cp:revision>
  <dcterms:created xsi:type="dcterms:W3CDTF">2025-09-20T04:01:00Z</dcterms:created>
  <dcterms:modified xsi:type="dcterms:W3CDTF">2025-09-20T04:01:00Z</dcterms:modified>
</cp:coreProperties>
</file>