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39C" w:rsidRPr="00C071DC" w:rsidRDefault="00D6539C" w:rsidP="00D6539C">
      <w:pPr>
        <w:pStyle w:val="SEC06-17"/>
        <w:rPr>
          <w:rFonts w:ascii="Courier New" w:hAnsi="Courier New" w:cs="Courier New"/>
        </w:rPr>
      </w:pPr>
      <w:r w:rsidRPr="00C071DC">
        <w:rPr>
          <w:rFonts w:ascii="Courier New" w:hAnsi="Courier New" w:cs="Courier New"/>
          <w:vanish/>
        </w:rPr>
        <w:fldChar w:fldCharType="begin"/>
      </w:r>
      <w:r w:rsidRPr="00C071DC">
        <w:rPr>
          <w:rFonts w:ascii="Courier New" w:hAnsi="Courier New" w:cs="Courier New"/>
          <w:vanish/>
        </w:rPr>
        <w:instrText xml:space="preserve"> COMMENTS START_STATUTE \* MERGEFORMAT </w:instrText>
      </w:r>
      <w:r w:rsidRPr="00C071DC">
        <w:rPr>
          <w:rFonts w:ascii="Courier New" w:hAnsi="Courier New" w:cs="Courier New"/>
          <w:vanish/>
        </w:rPr>
        <w:fldChar w:fldCharType="separate"/>
      </w:r>
      <w:r w:rsidRPr="00C071DC">
        <w:rPr>
          <w:rFonts w:ascii="Courier New" w:hAnsi="Courier New" w:cs="Courier New"/>
          <w:vanish/>
        </w:rPr>
        <w:t>START_STATUTE</w:t>
      </w:r>
      <w:r w:rsidRPr="00C071DC">
        <w:rPr>
          <w:rFonts w:ascii="Courier New" w:hAnsi="Courier New" w:cs="Courier New"/>
          <w:vanish/>
        </w:rPr>
        <w:fldChar w:fldCharType="end"/>
      </w:r>
      <w:r w:rsidRPr="00C071DC">
        <w:rPr>
          <w:rStyle w:val="SNUM"/>
          <w:rFonts w:ascii="Courier New" w:hAnsi="Courier New" w:cs="Courier New"/>
        </w:rPr>
        <w:t>13-706.</w:t>
      </w:r>
      <w:r w:rsidRPr="00C071DC">
        <w:rPr>
          <w:rFonts w:ascii="Courier New" w:hAnsi="Courier New" w:cs="Courier New"/>
        </w:rPr>
        <w:t>  </w:t>
      </w:r>
      <w:r w:rsidRPr="00C071DC">
        <w:rPr>
          <w:rStyle w:val="SECHEAD"/>
          <w:rFonts w:ascii="Courier New" w:hAnsi="Courier New" w:cs="Courier New"/>
        </w:rPr>
        <w:t>Serious, violent or aggravated offenders; sentencing; life imprisonment; definitions</w:t>
      </w:r>
    </w:p>
    <w:p w:rsidR="00D6539C" w:rsidRPr="00C071DC" w:rsidRDefault="00D6539C" w:rsidP="00D6539C">
      <w:pPr>
        <w:pStyle w:val="P06-00"/>
        <w:rPr>
          <w:rFonts w:ascii="Courier New" w:hAnsi="Courier New" w:cs="Courier New"/>
        </w:rPr>
      </w:pPr>
      <w:r w:rsidRPr="00C071DC">
        <w:rPr>
          <w:rFonts w:ascii="Courier New" w:hAnsi="Courier New" w:cs="Courier New"/>
        </w:rPr>
        <w:t>A.  A person who is at least eighteen years of age or who has been tried as an adult and who is convicted of a serious offense except a drug offense, first degree murder or any dangerous crime against children as defined in section 13</w:t>
      </w:r>
      <w:r w:rsidRPr="00C071DC">
        <w:rPr>
          <w:rFonts w:ascii="Courier New" w:hAnsi="Courier New" w:cs="Courier New"/>
        </w:rPr>
        <w:noBreakHyphen/>
        <w:t>705, whether a completed or preparatory offense, and who has previously been convicted of two or more serious offenses not committed on the same occasion shall be sentenced to life imprisonment and is not eligible for suspension of sentence, probation, pardon or release from confinement on any basis, except as specifically authorized by section 31</w:t>
      </w:r>
      <w:r w:rsidRPr="00C071DC">
        <w:rPr>
          <w:rFonts w:ascii="Courier New" w:hAnsi="Courier New" w:cs="Courier New"/>
        </w:rPr>
        <w:noBreakHyphen/>
        <w:t>233, subsection A or B, until the person has served at least twenty-five years or the sentence is commuted.</w:t>
      </w:r>
    </w:p>
    <w:p w:rsidR="00D6539C" w:rsidRPr="00C071DC" w:rsidRDefault="00D6539C" w:rsidP="00D6539C">
      <w:pPr>
        <w:pStyle w:val="P06-00"/>
        <w:rPr>
          <w:rFonts w:ascii="Courier New" w:hAnsi="Courier New" w:cs="Courier New"/>
        </w:rPr>
      </w:pPr>
      <w:r w:rsidRPr="00C071DC">
        <w:rPr>
          <w:rFonts w:ascii="Courier New" w:hAnsi="Courier New" w:cs="Courier New"/>
        </w:rPr>
        <w:t>B.  Unless a longer term of imprisonment or death is the prescribed penalty and notwithstanding any provision that establishes a shorter term of imprisonment, a person who has been convicted of committing or attempting or conspiring to commit any violent or aggravated felony and who has previously been convicted on separate occasions of two or more violent or aggravated felonies not committed on the same occasion shall be sentenced to imprisonment for life and is not eligible for suspension of sentence, probation, pardon or release on any basis except that the person may be eligible for commutation after the pe</w:t>
      </w:r>
      <w:r w:rsidR="002319E0" w:rsidRPr="00C071DC">
        <w:rPr>
          <w:rFonts w:ascii="Courier New" w:hAnsi="Courier New" w:cs="Courier New"/>
        </w:rPr>
        <w:t>rson has served at least thirty</w:t>
      </w:r>
      <w:r w:rsidR="002319E0" w:rsidRPr="00C071DC">
        <w:rPr>
          <w:rFonts w:ascii="Courier New" w:hAnsi="Courier New" w:cs="Courier New"/>
        </w:rPr>
        <w:noBreakHyphen/>
      </w:r>
      <w:r w:rsidRPr="00C071DC">
        <w:rPr>
          <w:rFonts w:ascii="Courier New" w:hAnsi="Courier New" w:cs="Courier New"/>
        </w:rPr>
        <w:t>five years.</w:t>
      </w:r>
    </w:p>
    <w:p w:rsidR="00D6539C" w:rsidRPr="00C071DC" w:rsidRDefault="00D6539C" w:rsidP="00D6539C">
      <w:pPr>
        <w:pStyle w:val="P06-00"/>
        <w:rPr>
          <w:rFonts w:ascii="Courier New" w:hAnsi="Courier New" w:cs="Courier New"/>
        </w:rPr>
      </w:pPr>
      <w:r w:rsidRPr="00C071DC">
        <w:rPr>
          <w:rFonts w:ascii="Courier New" w:hAnsi="Courier New" w:cs="Courier New"/>
        </w:rPr>
        <w:t>C.  In order for the penalty under subsection B of this section to apply, both of the following must occur:</w:t>
      </w:r>
    </w:p>
    <w:p w:rsidR="00D6539C" w:rsidRPr="00C071DC" w:rsidRDefault="00D6539C" w:rsidP="00D6539C">
      <w:pPr>
        <w:pStyle w:val="P06-00"/>
        <w:rPr>
          <w:rFonts w:ascii="Courier New" w:hAnsi="Courier New" w:cs="Courier New"/>
        </w:rPr>
      </w:pPr>
      <w:r w:rsidRPr="00C071DC">
        <w:rPr>
          <w:rFonts w:ascii="Courier New" w:hAnsi="Courier New" w:cs="Courier New"/>
        </w:rPr>
        <w:t>1.  The aggravated or violent felonies that comprise the prior convictions shall have been entered within fifteen years of the conviction for the third offense, not including time spent in custody or on probation for an offense or while the person is an absconder.</w:t>
      </w:r>
    </w:p>
    <w:p w:rsidR="00D6539C" w:rsidRPr="00C071DC" w:rsidRDefault="00D6539C" w:rsidP="00D6539C">
      <w:pPr>
        <w:pStyle w:val="P06-00"/>
        <w:rPr>
          <w:rFonts w:ascii="Courier New" w:hAnsi="Courier New" w:cs="Courier New"/>
        </w:rPr>
      </w:pPr>
      <w:r w:rsidRPr="00C071DC">
        <w:rPr>
          <w:rFonts w:ascii="Courier New" w:hAnsi="Courier New" w:cs="Courier New"/>
        </w:rPr>
        <w:t>2.  The sentence for the first aggravated or violent felony conviction shall have been imposed before the conduct occurred that gave rise to the second conviction, and the sentence for the second aggravated or violent felony conviction shall have been imposed before the conduct occurred that gave rise to the third conviction.</w:t>
      </w:r>
    </w:p>
    <w:p w:rsidR="00D6539C" w:rsidRPr="00C071DC" w:rsidRDefault="00D6539C" w:rsidP="00D6539C">
      <w:pPr>
        <w:pStyle w:val="P06-00"/>
        <w:rPr>
          <w:rFonts w:ascii="Courier New" w:hAnsi="Courier New" w:cs="Courier New"/>
        </w:rPr>
      </w:pPr>
      <w:r w:rsidRPr="00C071DC">
        <w:rPr>
          <w:rFonts w:ascii="Courier New" w:hAnsi="Courier New" w:cs="Courier New"/>
        </w:rPr>
        <w:t>D.  Chapter 3 of this title applies to all offenses under this section.</w:t>
      </w:r>
    </w:p>
    <w:p w:rsidR="00D6539C" w:rsidRPr="00C071DC" w:rsidRDefault="00D6539C" w:rsidP="00D6539C">
      <w:pPr>
        <w:pStyle w:val="P06-00"/>
        <w:rPr>
          <w:rFonts w:ascii="Courier New" w:hAnsi="Courier New" w:cs="Courier New"/>
        </w:rPr>
      </w:pPr>
      <w:r w:rsidRPr="00C071DC">
        <w:rPr>
          <w:rFonts w:ascii="Courier New" w:hAnsi="Courier New" w:cs="Courier New"/>
        </w:rPr>
        <w:t>E.  For the purposes of this section, if a person has been convicted of an offense committed in another jurisdiction that if committed in this state would be a violation or attempted violation of any of the offenses listed in this section and that has the same elements of an offense listed in this section, the offense committed in another jurisdiction is considered an offense committed in this state.</w:t>
      </w:r>
    </w:p>
    <w:p w:rsidR="00D6539C" w:rsidRPr="00C071DC" w:rsidRDefault="00D6539C" w:rsidP="00D6539C">
      <w:pPr>
        <w:pStyle w:val="P06-00"/>
        <w:rPr>
          <w:rFonts w:ascii="Courier New" w:hAnsi="Courier New" w:cs="Courier New"/>
        </w:rPr>
      </w:pPr>
      <w:r w:rsidRPr="00C071DC">
        <w:rPr>
          <w:rFonts w:ascii="Courier New" w:hAnsi="Courier New" w:cs="Courier New"/>
        </w:rPr>
        <w:t>F.  For the purposes of this section:</w:t>
      </w:r>
    </w:p>
    <w:p w:rsidR="00D6539C" w:rsidRPr="00C071DC" w:rsidRDefault="00D6539C" w:rsidP="00D6539C">
      <w:pPr>
        <w:pStyle w:val="P06-00"/>
        <w:rPr>
          <w:rFonts w:ascii="Courier New" w:hAnsi="Courier New" w:cs="Courier New"/>
        </w:rPr>
      </w:pPr>
      <w:r w:rsidRPr="00C071DC">
        <w:rPr>
          <w:rFonts w:ascii="Courier New" w:hAnsi="Courier New" w:cs="Courier New"/>
        </w:rPr>
        <w:t>1.  "Serious offense" means any of the following offenses if committed in this state or any offense committed outside this state that if committed in this state would constitute one of the following offenses:</w:t>
      </w:r>
    </w:p>
    <w:p w:rsidR="00D6539C" w:rsidRPr="00C071DC" w:rsidRDefault="00D6539C" w:rsidP="00D6539C">
      <w:pPr>
        <w:pStyle w:val="P06-00"/>
        <w:rPr>
          <w:rFonts w:ascii="Courier New" w:hAnsi="Courier New" w:cs="Courier New"/>
        </w:rPr>
      </w:pPr>
      <w:r w:rsidRPr="00C071DC">
        <w:rPr>
          <w:rFonts w:ascii="Courier New" w:hAnsi="Courier New" w:cs="Courier New"/>
        </w:rPr>
        <w:t>(a)  First degree murder.</w:t>
      </w:r>
    </w:p>
    <w:p w:rsidR="00D6539C" w:rsidRPr="00C071DC" w:rsidRDefault="00D6539C" w:rsidP="00D6539C">
      <w:pPr>
        <w:pStyle w:val="P06-00"/>
        <w:rPr>
          <w:rFonts w:ascii="Courier New" w:hAnsi="Courier New" w:cs="Courier New"/>
        </w:rPr>
      </w:pPr>
      <w:r w:rsidRPr="00C071DC">
        <w:rPr>
          <w:rFonts w:ascii="Courier New" w:hAnsi="Courier New" w:cs="Courier New"/>
        </w:rPr>
        <w:t>(b)  Second degree murder.</w:t>
      </w:r>
    </w:p>
    <w:p w:rsidR="00D6539C" w:rsidRPr="00C071DC" w:rsidRDefault="00D6539C" w:rsidP="00D6539C">
      <w:pPr>
        <w:pStyle w:val="P06-00"/>
        <w:rPr>
          <w:rFonts w:ascii="Courier New" w:hAnsi="Courier New" w:cs="Courier New"/>
        </w:rPr>
      </w:pPr>
      <w:r w:rsidRPr="00C071DC">
        <w:rPr>
          <w:rFonts w:ascii="Courier New" w:hAnsi="Courier New" w:cs="Courier New"/>
        </w:rPr>
        <w:t>(c)  Manslaughter.</w:t>
      </w:r>
    </w:p>
    <w:p w:rsidR="00D6539C" w:rsidRPr="00C071DC" w:rsidRDefault="00D6539C" w:rsidP="00D6539C">
      <w:pPr>
        <w:pStyle w:val="P06-00"/>
        <w:rPr>
          <w:rFonts w:ascii="Courier New" w:hAnsi="Courier New" w:cs="Courier New"/>
        </w:rPr>
      </w:pPr>
      <w:r w:rsidRPr="00C071DC">
        <w:rPr>
          <w:rFonts w:ascii="Courier New" w:hAnsi="Courier New" w:cs="Courier New"/>
        </w:rPr>
        <w:t>(d)  Aggravated assault resulting in serious physical injury or involving the discharge, use or threatening exhibition of a deadly weapon or dangerous instrument.</w:t>
      </w:r>
    </w:p>
    <w:p w:rsidR="00D6539C" w:rsidRPr="00C071DC" w:rsidRDefault="00D6539C" w:rsidP="00D6539C">
      <w:pPr>
        <w:pStyle w:val="P06-00"/>
        <w:rPr>
          <w:rFonts w:ascii="Courier New" w:hAnsi="Courier New" w:cs="Courier New"/>
        </w:rPr>
      </w:pPr>
      <w:r w:rsidRPr="00C071DC">
        <w:rPr>
          <w:rFonts w:ascii="Courier New" w:hAnsi="Courier New" w:cs="Courier New"/>
        </w:rPr>
        <w:t>(e)  Sexual assault.</w:t>
      </w:r>
    </w:p>
    <w:p w:rsidR="00D6539C" w:rsidRPr="00C071DC" w:rsidRDefault="00D6539C" w:rsidP="00D6539C">
      <w:pPr>
        <w:pStyle w:val="P06-00"/>
        <w:rPr>
          <w:rFonts w:ascii="Courier New" w:hAnsi="Courier New" w:cs="Courier New"/>
        </w:rPr>
      </w:pPr>
      <w:r w:rsidRPr="00C071DC">
        <w:rPr>
          <w:rFonts w:ascii="Courier New" w:hAnsi="Courier New" w:cs="Courier New"/>
        </w:rPr>
        <w:t>(f)  Any dangerous crime against children.</w:t>
      </w:r>
    </w:p>
    <w:p w:rsidR="00D6539C" w:rsidRPr="00C071DC" w:rsidRDefault="00D6539C" w:rsidP="00D6539C">
      <w:pPr>
        <w:pStyle w:val="P06-00"/>
        <w:rPr>
          <w:rFonts w:ascii="Courier New" w:hAnsi="Courier New" w:cs="Courier New"/>
        </w:rPr>
      </w:pPr>
      <w:r w:rsidRPr="00C071DC">
        <w:rPr>
          <w:rFonts w:ascii="Courier New" w:hAnsi="Courier New" w:cs="Courier New"/>
        </w:rPr>
        <w:t>(g)  Arson of an occupied structure.</w:t>
      </w:r>
    </w:p>
    <w:p w:rsidR="00D6539C" w:rsidRPr="00C071DC" w:rsidRDefault="00D6539C" w:rsidP="00D6539C">
      <w:pPr>
        <w:pStyle w:val="P06-00"/>
        <w:rPr>
          <w:rFonts w:ascii="Courier New" w:hAnsi="Courier New" w:cs="Courier New"/>
        </w:rPr>
      </w:pPr>
      <w:r w:rsidRPr="00C071DC">
        <w:rPr>
          <w:rFonts w:ascii="Courier New" w:hAnsi="Courier New" w:cs="Courier New"/>
        </w:rPr>
        <w:t>(h)  Armed robbery.</w:t>
      </w:r>
    </w:p>
    <w:p w:rsidR="00D6539C" w:rsidRPr="00C071DC" w:rsidRDefault="00D6539C" w:rsidP="00D6539C">
      <w:pPr>
        <w:pStyle w:val="P06-00"/>
        <w:rPr>
          <w:rFonts w:ascii="Courier New" w:hAnsi="Courier New" w:cs="Courier New"/>
        </w:rPr>
      </w:pPr>
      <w:r w:rsidRPr="00C071DC">
        <w:rPr>
          <w:rFonts w:ascii="Courier New" w:hAnsi="Courier New" w:cs="Courier New"/>
        </w:rPr>
        <w:t>(i)  Burglary in the first degree.</w:t>
      </w:r>
    </w:p>
    <w:p w:rsidR="00D6539C" w:rsidRPr="00C071DC" w:rsidRDefault="00D6539C" w:rsidP="00D6539C">
      <w:pPr>
        <w:pStyle w:val="P06-00"/>
        <w:rPr>
          <w:rFonts w:ascii="Courier New" w:hAnsi="Courier New" w:cs="Courier New"/>
        </w:rPr>
      </w:pPr>
      <w:r w:rsidRPr="00C071DC">
        <w:rPr>
          <w:rFonts w:ascii="Courier New" w:hAnsi="Courier New" w:cs="Courier New"/>
        </w:rPr>
        <w:t>(j)  Kidnapping.</w:t>
      </w:r>
    </w:p>
    <w:p w:rsidR="00D6539C" w:rsidRPr="00C071DC" w:rsidRDefault="00D6539C" w:rsidP="00D6539C">
      <w:pPr>
        <w:pStyle w:val="P06-00"/>
        <w:rPr>
          <w:rFonts w:ascii="Courier New" w:hAnsi="Courier New" w:cs="Courier New"/>
        </w:rPr>
      </w:pPr>
      <w:r w:rsidRPr="00C071DC">
        <w:rPr>
          <w:rFonts w:ascii="Courier New" w:hAnsi="Courier New" w:cs="Courier New"/>
        </w:rPr>
        <w:t>(k)  Sexual conduct with a minor under fifteen years of age.</w:t>
      </w:r>
    </w:p>
    <w:p w:rsidR="00D6539C" w:rsidRPr="00C071DC" w:rsidRDefault="00D6539C" w:rsidP="00D6539C">
      <w:pPr>
        <w:pStyle w:val="P06-00"/>
        <w:rPr>
          <w:rFonts w:ascii="Courier New" w:hAnsi="Courier New" w:cs="Courier New"/>
        </w:rPr>
      </w:pPr>
      <w:r w:rsidRPr="00C071DC">
        <w:rPr>
          <w:rFonts w:ascii="Courier New" w:hAnsi="Courier New" w:cs="Courier New"/>
        </w:rPr>
        <w:t>(l)  Child sex trafficking.</w:t>
      </w:r>
    </w:p>
    <w:p w:rsidR="00D6539C" w:rsidRPr="00C071DC" w:rsidRDefault="00D6539C" w:rsidP="00D6539C">
      <w:pPr>
        <w:pStyle w:val="P06-00"/>
        <w:rPr>
          <w:rFonts w:ascii="Courier New" w:hAnsi="Courier New" w:cs="Courier New"/>
        </w:rPr>
      </w:pPr>
      <w:r w:rsidRPr="00C071DC">
        <w:rPr>
          <w:rFonts w:ascii="Courier New" w:hAnsi="Courier New" w:cs="Courier New"/>
        </w:rPr>
        <w:t>2.  "Violent or aggravated felony" means any of the following offenses:</w:t>
      </w:r>
    </w:p>
    <w:p w:rsidR="00D6539C" w:rsidRPr="00C071DC" w:rsidRDefault="00D6539C" w:rsidP="00D6539C">
      <w:pPr>
        <w:pStyle w:val="P06-00"/>
        <w:rPr>
          <w:rFonts w:ascii="Courier New" w:hAnsi="Courier New" w:cs="Courier New"/>
        </w:rPr>
      </w:pPr>
      <w:r w:rsidRPr="00C071DC">
        <w:rPr>
          <w:rFonts w:ascii="Courier New" w:hAnsi="Courier New" w:cs="Courier New"/>
        </w:rPr>
        <w:t>(a)  First degree murder.</w:t>
      </w:r>
    </w:p>
    <w:p w:rsidR="00D6539C" w:rsidRPr="00C071DC" w:rsidRDefault="00D6539C" w:rsidP="00D6539C">
      <w:pPr>
        <w:pStyle w:val="P06-00"/>
        <w:rPr>
          <w:rFonts w:ascii="Courier New" w:hAnsi="Courier New" w:cs="Courier New"/>
        </w:rPr>
      </w:pPr>
      <w:r w:rsidRPr="00C071DC">
        <w:rPr>
          <w:rFonts w:ascii="Courier New" w:hAnsi="Courier New" w:cs="Courier New"/>
        </w:rPr>
        <w:t>(b)  Second degree murder.</w:t>
      </w:r>
    </w:p>
    <w:p w:rsidR="00D6539C" w:rsidRPr="00C071DC" w:rsidRDefault="00D6539C" w:rsidP="00D6539C">
      <w:pPr>
        <w:pStyle w:val="P06-00"/>
        <w:rPr>
          <w:rFonts w:ascii="Courier New" w:hAnsi="Courier New" w:cs="Courier New"/>
        </w:rPr>
      </w:pPr>
      <w:r w:rsidRPr="00C071DC">
        <w:rPr>
          <w:rFonts w:ascii="Courier New" w:hAnsi="Courier New" w:cs="Courier New"/>
        </w:rPr>
        <w:t>(c)  Aggravated assault resulting in serious physical injury or involving the discharge, use or threatening exhibition of a deadly weapon or dangerous instrument.</w:t>
      </w:r>
    </w:p>
    <w:p w:rsidR="00D6539C" w:rsidRPr="00C071DC" w:rsidRDefault="00D6539C" w:rsidP="00D6539C">
      <w:pPr>
        <w:pStyle w:val="P06-00"/>
        <w:keepNext/>
        <w:keepLines/>
        <w:rPr>
          <w:rFonts w:ascii="Courier New" w:hAnsi="Courier New" w:cs="Courier New"/>
        </w:rPr>
      </w:pPr>
      <w:r w:rsidRPr="00C071DC">
        <w:rPr>
          <w:rFonts w:ascii="Courier New" w:hAnsi="Courier New" w:cs="Courier New"/>
        </w:rPr>
        <w:t>(d)  Dangerous or deadly assault by prisoner.</w:t>
      </w:r>
    </w:p>
    <w:p w:rsidR="00D6539C" w:rsidRPr="00C071DC" w:rsidRDefault="00D6539C" w:rsidP="00D6539C">
      <w:pPr>
        <w:pStyle w:val="P06-00"/>
        <w:keepNext/>
        <w:keepLines/>
        <w:rPr>
          <w:rFonts w:ascii="Courier New" w:hAnsi="Courier New" w:cs="Courier New"/>
        </w:rPr>
      </w:pPr>
      <w:r w:rsidRPr="00C071DC">
        <w:rPr>
          <w:rFonts w:ascii="Courier New" w:hAnsi="Courier New" w:cs="Courier New"/>
        </w:rPr>
        <w:t>(e)  Committing assault with intent to incite to riot or participate in riot.</w:t>
      </w:r>
    </w:p>
    <w:p w:rsidR="00D6539C" w:rsidRPr="00C071DC" w:rsidRDefault="00D6539C" w:rsidP="00D6539C">
      <w:pPr>
        <w:pStyle w:val="P06-00"/>
        <w:rPr>
          <w:rFonts w:ascii="Courier New" w:hAnsi="Courier New" w:cs="Courier New"/>
        </w:rPr>
      </w:pPr>
      <w:r w:rsidRPr="00C071DC">
        <w:rPr>
          <w:rFonts w:ascii="Courier New" w:hAnsi="Courier New" w:cs="Courier New"/>
        </w:rPr>
        <w:t>(f)  Drive by shooting.</w:t>
      </w:r>
    </w:p>
    <w:p w:rsidR="00D6539C" w:rsidRPr="00C071DC" w:rsidRDefault="00D6539C" w:rsidP="00D6539C">
      <w:pPr>
        <w:pStyle w:val="P06-00"/>
        <w:rPr>
          <w:rFonts w:ascii="Courier New" w:hAnsi="Courier New" w:cs="Courier New"/>
        </w:rPr>
      </w:pPr>
      <w:r w:rsidRPr="00C071DC">
        <w:rPr>
          <w:rFonts w:ascii="Courier New" w:hAnsi="Courier New" w:cs="Courier New"/>
        </w:rPr>
        <w:t>(g)  Discharging a firearm at a residential structure if the structure is occupied.</w:t>
      </w:r>
    </w:p>
    <w:p w:rsidR="00D6539C" w:rsidRPr="00C071DC" w:rsidRDefault="00D6539C" w:rsidP="00D6539C">
      <w:pPr>
        <w:pStyle w:val="P06-00"/>
        <w:rPr>
          <w:rFonts w:ascii="Courier New" w:hAnsi="Courier New" w:cs="Courier New"/>
        </w:rPr>
      </w:pPr>
      <w:r w:rsidRPr="00C071DC">
        <w:rPr>
          <w:rFonts w:ascii="Courier New" w:hAnsi="Courier New" w:cs="Courier New"/>
        </w:rPr>
        <w:t>(h)  Kidnapping.</w:t>
      </w:r>
    </w:p>
    <w:p w:rsidR="00D6539C" w:rsidRPr="00C071DC" w:rsidRDefault="00D6539C" w:rsidP="00D6539C">
      <w:pPr>
        <w:pStyle w:val="P06-00"/>
        <w:rPr>
          <w:rFonts w:ascii="Courier New" w:hAnsi="Courier New" w:cs="Courier New"/>
        </w:rPr>
      </w:pPr>
      <w:r w:rsidRPr="00C071DC">
        <w:rPr>
          <w:rFonts w:ascii="Courier New" w:hAnsi="Courier New" w:cs="Courier New"/>
        </w:rPr>
        <w:t>(i)  Sexual conduct with a minor that is a class 2 felony.</w:t>
      </w:r>
    </w:p>
    <w:p w:rsidR="00D6539C" w:rsidRPr="00C071DC" w:rsidRDefault="00D6539C" w:rsidP="00D6539C">
      <w:pPr>
        <w:pStyle w:val="P06-00"/>
        <w:rPr>
          <w:rFonts w:ascii="Courier New" w:hAnsi="Courier New" w:cs="Courier New"/>
        </w:rPr>
      </w:pPr>
      <w:r w:rsidRPr="00C071DC">
        <w:rPr>
          <w:rFonts w:ascii="Courier New" w:hAnsi="Courier New" w:cs="Courier New"/>
        </w:rPr>
        <w:t>(j)  Sexual assault.</w:t>
      </w:r>
    </w:p>
    <w:p w:rsidR="00D6539C" w:rsidRPr="00C071DC" w:rsidRDefault="00D6539C" w:rsidP="00D6539C">
      <w:pPr>
        <w:pStyle w:val="P06-00"/>
        <w:rPr>
          <w:rFonts w:ascii="Courier New" w:hAnsi="Courier New" w:cs="Courier New"/>
        </w:rPr>
      </w:pPr>
      <w:r w:rsidRPr="00C071DC">
        <w:rPr>
          <w:rFonts w:ascii="Courier New" w:hAnsi="Courier New" w:cs="Courier New"/>
        </w:rPr>
        <w:t>(k)  Molestation of a child.</w:t>
      </w:r>
    </w:p>
    <w:p w:rsidR="00D6539C" w:rsidRPr="00C071DC" w:rsidRDefault="00D6539C" w:rsidP="00D6539C">
      <w:pPr>
        <w:pStyle w:val="P06-00"/>
        <w:rPr>
          <w:rFonts w:ascii="Courier New" w:hAnsi="Courier New" w:cs="Courier New"/>
        </w:rPr>
      </w:pPr>
      <w:r w:rsidRPr="00C071DC">
        <w:rPr>
          <w:rFonts w:ascii="Courier New" w:hAnsi="Courier New" w:cs="Courier New"/>
        </w:rPr>
        <w:t>(l)  Continuous sexual abuse of a child.</w:t>
      </w:r>
    </w:p>
    <w:p w:rsidR="00D6539C" w:rsidRPr="00C071DC" w:rsidRDefault="00D6539C" w:rsidP="00D6539C">
      <w:pPr>
        <w:pStyle w:val="P06-00"/>
        <w:rPr>
          <w:rFonts w:ascii="Courier New" w:hAnsi="Courier New" w:cs="Courier New"/>
        </w:rPr>
      </w:pPr>
      <w:r w:rsidRPr="00C071DC">
        <w:rPr>
          <w:rFonts w:ascii="Courier New" w:hAnsi="Courier New" w:cs="Courier New"/>
        </w:rPr>
        <w:t>(m)  Violent sexual assault.</w:t>
      </w:r>
    </w:p>
    <w:p w:rsidR="00D6539C" w:rsidRPr="00C071DC" w:rsidRDefault="00D6539C" w:rsidP="00D6539C">
      <w:pPr>
        <w:pStyle w:val="P06-00"/>
        <w:rPr>
          <w:rFonts w:ascii="Courier New" w:hAnsi="Courier New" w:cs="Courier New"/>
        </w:rPr>
      </w:pPr>
      <w:r w:rsidRPr="00C071DC">
        <w:rPr>
          <w:rFonts w:ascii="Courier New" w:hAnsi="Courier New" w:cs="Courier New"/>
        </w:rPr>
        <w:t>(n)  Burglary in the first degree committed in a residential structure if the structure is occupied.</w:t>
      </w:r>
    </w:p>
    <w:p w:rsidR="00D6539C" w:rsidRPr="00C071DC" w:rsidRDefault="00D6539C" w:rsidP="00D6539C">
      <w:pPr>
        <w:pStyle w:val="P06-00"/>
        <w:rPr>
          <w:rFonts w:ascii="Courier New" w:hAnsi="Courier New" w:cs="Courier New"/>
        </w:rPr>
      </w:pPr>
      <w:r w:rsidRPr="00C071DC">
        <w:rPr>
          <w:rFonts w:ascii="Courier New" w:hAnsi="Courier New" w:cs="Courier New"/>
        </w:rPr>
        <w:t>(o)  Arson of an occupied structure.</w:t>
      </w:r>
    </w:p>
    <w:p w:rsidR="00D6539C" w:rsidRPr="00C071DC" w:rsidRDefault="00D6539C" w:rsidP="00D6539C">
      <w:pPr>
        <w:pStyle w:val="P06-00"/>
        <w:rPr>
          <w:rFonts w:ascii="Courier New" w:hAnsi="Courier New" w:cs="Courier New"/>
        </w:rPr>
      </w:pPr>
      <w:r w:rsidRPr="00C071DC">
        <w:rPr>
          <w:rFonts w:ascii="Courier New" w:hAnsi="Courier New" w:cs="Courier New"/>
        </w:rPr>
        <w:t>(p)  Arson of an occupied jail or prison facility.</w:t>
      </w:r>
    </w:p>
    <w:p w:rsidR="00D6539C" w:rsidRPr="00C071DC" w:rsidRDefault="00D6539C" w:rsidP="00D6539C">
      <w:pPr>
        <w:pStyle w:val="P06-00"/>
        <w:rPr>
          <w:rFonts w:ascii="Courier New" w:hAnsi="Courier New" w:cs="Courier New"/>
        </w:rPr>
      </w:pPr>
      <w:r w:rsidRPr="00C071DC">
        <w:rPr>
          <w:rFonts w:ascii="Courier New" w:hAnsi="Courier New" w:cs="Courier New"/>
        </w:rPr>
        <w:t>(q)  Armed robbery.</w:t>
      </w:r>
    </w:p>
    <w:p w:rsidR="00D6539C" w:rsidRPr="00C071DC" w:rsidRDefault="00D6539C" w:rsidP="00D6539C">
      <w:pPr>
        <w:pStyle w:val="P06-00"/>
        <w:rPr>
          <w:rFonts w:ascii="Courier New" w:hAnsi="Courier New" w:cs="Courier New"/>
        </w:rPr>
      </w:pPr>
      <w:r w:rsidRPr="00C071DC">
        <w:rPr>
          <w:rFonts w:ascii="Courier New" w:hAnsi="Courier New" w:cs="Courier New"/>
        </w:rPr>
        <w:t>(r)  Participating in or assisting a criminal syndicate or leading or participating in a criminal street gang.</w:t>
      </w:r>
    </w:p>
    <w:p w:rsidR="00D6539C" w:rsidRPr="00C071DC" w:rsidRDefault="00D6539C" w:rsidP="00D6539C">
      <w:pPr>
        <w:pStyle w:val="P06-00"/>
        <w:rPr>
          <w:rFonts w:ascii="Courier New" w:hAnsi="Courier New" w:cs="Courier New"/>
        </w:rPr>
      </w:pPr>
      <w:r w:rsidRPr="00C071DC">
        <w:rPr>
          <w:rFonts w:ascii="Courier New" w:hAnsi="Courier New" w:cs="Courier New"/>
        </w:rPr>
        <w:t>(s)  Terrorism.</w:t>
      </w:r>
    </w:p>
    <w:p w:rsidR="00D6539C" w:rsidRPr="00C071DC" w:rsidRDefault="00D6539C" w:rsidP="00D6539C">
      <w:pPr>
        <w:pStyle w:val="P06-00"/>
        <w:rPr>
          <w:rFonts w:ascii="Courier New" w:hAnsi="Courier New" w:cs="Courier New"/>
        </w:rPr>
      </w:pPr>
      <w:r w:rsidRPr="00C071DC">
        <w:rPr>
          <w:rFonts w:ascii="Courier New" w:hAnsi="Courier New" w:cs="Courier New"/>
        </w:rPr>
        <w:t>(t)  Taking a child for the purpose of prostitution.</w:t>
      </w:r>
    </w:p>
    <w:p w:rsidR="00D6539C" w:rsidRPr="00C071DC" w:rsidRDefault="00D6539C" w:rsidP="00D6539C">
      <w:pPr>
        <w:pStyle w:val="P06-00"/>
        <w:rPr>
          <w:rFonts w:ascii="Courier New" w:hAnsi="Courier New" w:cs="Courier New"/>
        </w:rPr>
      </w:pPr>
      <w:r w:rsidRPr="00C071DC">
        <w:rPr>
          <w:rFonts w:ascii="Courier New" w:hAnsi="Courier New" w:cs="Courier New"/>
        </w:rPr>
        <w:t>(u)  Child sex trafficking.</w:t>
      </w:r>
    </w:p>
    <w:p w:rsidR="00D6539C" w:rsidRPr="00C071DC" w:rsidRDefault="00D6539C" w:rsidP="00D6539C">
      <w:pPr>
        <w:pStyle w:val="P06-00"/>
        <w:rPr>
          <w:rFonts w:ascii="Courier New" w:hAnsi="Courier New" w:cs="Courier New"/>
        </w:rPr>
      </w:pPr>
      <w:r w:rsidRPr="00C071DC">
        <w:rPr>
          <w:rFonts w:ascii="Courier New" w:hAnsi="Courier New" w:cs="Courier New"/>
        </w:rPr>
        <w:t>(v)  Commercial sexual exploitation of a minor.</w:t>
      </w:r>
    </w:p>
    <w:p w:rsidR="00D6539C" w:rsidRPr="00C071DC" w:rsidRDefault="00D6539C" w:rsidP="00D6539C">
      <w:pPr>
        <w:pStyle w:val="P06-00"/>
        <w:rPr>
          <w:rFonts w:ascii="Courier New" w:hAnsi="Courier New" w:cs="Courier New"/>
        </w:rPr>
      </w:pPr>
      <w:r w:rsidRPr="00C071DC">
        <w:rPr>
          <w:rFonts w:ascii="Courier New" w:hAnsi="Courier New" w:cs="Courier New"/>
        </w:rPr>
        <w:t>(w)  Sexual exploitation of a minor.</w:t>
      </w:r>
    </w:p>
    <w:p w:rsidR="00D6539C" w:rsidRPr="00C071DC" w:rsidRDefault="00D6539C" w:rsidP="00D6539C">
      <w:pPr>
        <w:pStyle w:val="P06-00"/>
        <w:rPr>
          <w:rFonts w:ascii="Courier New" w:hAnsi="Courier New" w:cs="Courier New"/>
        </w:rPr>
      </w:pPr>
      <w:r w:rsidRPr="00C071DC">
        <w:rPr>
          <w:rFonts w:ascii="Courier New" w:hAnsi="Courier New" w:cs="Courier New"/>
        </w:rPr>
        <w:t>(x)  Unlawful introduction of disease or parasite as prescribed by section 13</w:t>
      </w:r>
      <w:r w:rsidRPr="00C071DC">
        <w:rPr>
          <w:rFonts w:ascii="Courier New" w:hAnsi="Courier New" w:cs="Courier New"/>
        </w:rPr>
        <w:noBreakHyphen/>
        <w:t xml:space="preserve">2912, subsection A, paragraph 2 or 3. </w:t>
      </w:r>
      <w:r w:rsidRPr="00C071DC">
        <w:rPr>
          <w:rFonts w:ascii="Courier New" w:hAnsi="Courier New" w:cs="Courier New"/>
          <w:vanish/>
        </w:rPr>
        <w:fldChar w:fldCharType="begin"/>
      </w:r>
      <w:r w:rsidRPr="00C071DC">
        <w:rPr>
          <w:rFonts w:ascii="Courier New" w:hAnsi="Courier New" w:cs="Courier New"/>
          <w:vanish/>
        </w:rPr>
        <w:instrText xml:space="preserve"> COMMENTS END_STATUTE \* MERGEFORMAT </w:instrText>
      </w:r>
      <w:r w:rsidRPr="00C071DC">
        <w:rPr>
          <w:rFonts w:ascii="Courier New" w:hAnsi="Courier New" w:cs="Courier New"/>
          <w:vanish/>
        </w:rPr>
        <w:fldChar w:fldCharType="separate"/>
      </w:r>
      <w:r w:rsidRPr="00C071DC">
        <w:rPr>
          <w:rFonts w:ascii="Courier New" w:hAnsi="Courier New" w:cs="Courier New"/>
          <w:vanish/>
        </w:rPr>
        <w:t>END_STATUTE</w:t>
      </w:r>
      <w:r w:rsidRPr="00C071DC">
        <w:rPr>
          <w:rFonts w:ascii="Courier New" w:hAnsi="Courier New" w:cs="Courier New"/>
          <w:vanish/>
        </w:rPr>
        <w:fldChar w:fldCharType="end"/>
      </w:r>
    </w:p>
    <w:p w:rsidR="00D6539C" w:rsidRPr="00C071DC" w:rsidRDefault="00D6539C" w:rsidP="00D6539C">
      <w:pPr>
        <w:rPr>
          <w:rFonts w:ascii="Courier New" w:hAnsi="Courier New" w:cs="Courier New"/>
        </w:rPr>
      </w:pPr>
    </w:p>
    <w:sectPr w:rsidR="00D6539C" w:rsidRPr="00C071DC" w:rsidSect="00D6539C">
      <w:type w:val="continuous"/>
      <w:pgSz w:w="12240" w:h="15840"/>
      <w:pgMar w:top="1440" w:right="1440" w:bottom="1440" w:left="1872"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39C" w:rsidRDefault="00D6539C">
      <w:r>
        <w:separator/>
      </w:r>
    </w:p>
  </w:endnote>
  <w:endnote w:type="continuationSeparator" w:id="0">
    <w:p w:rsidR="00D6539C" w:rsidRDefault="00D6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39C" w:rsidRDefault="00D6539C">
      <w:r>
        <w:separator/>
      </w:r>
    </w:p>
  </w:footnote>
  <w:footnote w:type="continuationSeparator" w:id="0">
    <w:p w:rsidR="00D6539C" w:rsidRDefault="00D65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620461452">
    <w:abstractNumId w:val="1"/>
  </w:num>
  <w:num w:numId="2" w16cid:durableId="1619289344">
    <w:abstractNumId w:val="1"/>
  </w:num>
  <w:num w:numId="3" w16cid:durableId="1622296173">
    <w:abstractNumId w:val="0"/>
  </w:num>
  <w:num w:numId="4" w16cid:durableId="16718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9C"/>
    <w:rsid w:val="002319E0"/>
    <w:rsid w:val="00C071DC"/>
    <w:rsid w:val="00D6539C"/>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6F8BC-DAB2-46D8-B17A-0B8FBC93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1">
    <w:name w:val="Title1"/>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link w:val="P06-00"/>
    <w:rsid w:val="00D6539C"/>
    <w:rPr>
      <w:rFonts w:ascii="Letter-Gothic-Drafting" w:hAnsi="Letter-Gothic-Drafting"/>
      <w:b/>
      <w:snapToGrid w:val="0"/>
    </w:rPr>
  </w:style>
  <w:style w:type="character" w:customStyle="1" w:styleId="SEC06-17Char">
    <w:name w:val="SEC 06-17 Char"/>
    <w:link w:val="SEC06-17"/>
    <w:rsid w:val="00D6539C"/>
    <w:rPr>
      <w:rFonts w:ascii="Letter-Gothic-Drafting" w:hAnsi="Letter-Gothic-Drafting"/>
      <w:b/>
      <w:snapToGrid w:val="0"/>
    </w:rPr>
  </w:style>
  <w:style w:type="paragraph" w:styleId="BalloonText">
    <w:name w:val="Balloon Text"/>
    <w:basedOn w:val="Normal"/>
    <w:link w:val="BalloonTextChar"/>
    <w:rsid w:val="002319E0"/>
    <w:rPr>
      <w:rFonts w:ascii="Segoe UI" w:hAnsi="Segoe UI" w:cs="Segoe UI"/>
      <w:sz w:val="18"/>
      <w:szCs w:val="18"/>
    </w:rPr>
  </w:style>
  <w:style w:type="character" w:customStyle="1" w:styleId="BalloonTextChar">
    <w:name w:val="Balloon Text Char"/>
    <w:basedOn w:val="DefaultParagraphFont"/>
    <w:link w:val="BalloonText"/>
    <w:rsid w:val="002319E0"/>
    <w:rPr>
      <w:rFonts w:ascii="Segoe UI" w:hAnsi="Segoe UI" w:cs="Segoe UI"/>
      <w:b/>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781</Words>
  <Characters>4031</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13-706; Serious, violent or aggravated offenders; sentencing; life imprisonment; definitions</dc:title>
  <dc:subject>Serious, violent or aggravated offenders; sentencing; life imprisonment; definitions</dc:subject>
  <dc:creator>Arizona Legislative Council</dc:creator>
  <cp:keywords/>
  <dc:description>0167.docx - 531R - 2017</dc:description>
  <cp:lastModifiedBy>dbupdate</cp:lastModifiedBy>
  <cp:revision>2</cp:revision>
  <cp:lastPrinted>2017-07-31T22:14:00Z</cp:lastPrinted>
  <dcterms:created xsi:type="dcterms:W3CDTF">2024-09-09T17:36:00Z</dcterms:created>
  <dcterms:modified xsi:type="dcterms:W3CDTF">2024-09-09T17:36:00Z</dcterms:modified>
</cp:coreProperties>
</file>