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18AD2" w14:textId="77777777" w:rsidR="00F52716" w:rsidRPr="00466956" w:rsidRDefault="00F52716" w:rsidP="00F52716">
      <w:pPr>
        <w:pStyle w:val="SEC06-18"/>
        <w:rPr>
          <w:rStyle w:val="SECHEAD"/>
          <w:rFonts w:ascii="Courier New" w:hAnsi="Courier New"/>
        </w:rPr>
      </w:pPr>
      <w:r w:rsidRPr="00466956">
        <w:rPr>
          <w:rFonts w:ascii="Courier New" w:hAnsi="Courier New"/>
          <w:vanish/>
        </w:rPr>
        <w:fldChar w:fldCharType="begin"/>
      </w:r>
      <w:r w:rsidRPr="00466956">
        <w:rPr>
          <w:rFonts w:ascii="Courier New" w:hAnsi="Courier New"/>
          <w:vanish/>
        </w:rPr>
        <w:instrText xml:space="preserve"> COMMENTS START_STATUTE \* MERGEFORMAT </w:instrText>
      </w:r>
      <w:r w:rsidRPr="00466956">
        <w:rPr>
          <w:rFonts w:ascii="Courier New" w:hAnsi="Courier New"/>
          <w:vanish/>
        </w:rPr>
        <w:fldChar w:fldCharType="separate"/>
      </w:r>
      <w:r w:rsidRPr="00466956">
        <w:rPr>
          <w:rFonts w:ascii="Courier New" w:hAnsi="Courier New"/>
          <w:vanish/>
        </w:rPr>
        <w:t>START_STATUTE</w:t>
      </w:r>
      <w:r w:rsidRPr="00466956">
        <w:rPr>
          <w:rFonts w:ascii="Courier New" w:hAnsi="Courier New"/>
          <w:vanish/>
        </w:rPr>
        <w:fldChar w:fldCharType="end"/>
      </w:r>
      <w:r w:rsidRPr="00466956">
        <w:rPr>
          <w:rStyle w:val="SNUM"/>
          <w:rFonts w:ascii="Courier New" w:hAnsi="Courier New"/>
        </w:rPr>
        <w:t>12-3004</w:t>
      </w:r>
      <w:r w:rsidRPr="00466956">
        <w:rPr>
          <w:rFonts w:ascii="Courier New" w:hAnsi="Courier New"/>
        </w:rPr>
        <w:t>.  </w:t>
      </w:r>
      <w:r w:rsidRPr="00466956">
        <w:rPr>
          <w:rStyle w:val="SECHEAD"/>
          <w:rFonts w:ascii="Courier New" w:hAnsi="Courier New"/>
        </w:rPr>
        <w:t>Effect of agreement to arbitrate; nonwaivable provisions</w:t>
      </w:r>
    </w:p>
    <w:p w14:paraId="5A7786A2" w14:textId="77777777" w:rsidR="00F52716" w:rsidRPr="00466956" w:rsidRDefault="00F52716" w:rsidP="00F52716">
      <w:pPr>
        <w:pStyle w:val="P06-00"/>
        <w:rPr>
          <w:rFonts w:ascii="Courier New" w:hAnsi="Courier New"/>
        </w:rPr>
      </w:pPr>
      <w:r w:rsidRPr="00466956">
        <w:rPr>
          <w:rFonts w:ascii="Courier New" w:hAnsi="Courier New"/>
        </w:rPr>
        <w:t>A.  Except as otherwise provided in subsections B and C of this section, a party to an agreement to arbitrate or to an arbitration proceeding may waive, or the parties may vary the effect of, the requirements of this chapter to the extent permitted by law.</w:t>
      </w:r>
    </w:p>
    <w:p w14:paraId="3674E7B8" w14:textId="77777777" w:rsidR="00F52716" w:rsidRPr="00466956" w:rsidRDefault="00F52716" w:rsidP="00F52716">
      <w:pPr>
        <w:pStyle w:val="P06-00"/>
        <w:rPr>
          <w:rFonts w:ascii="Courier New" w:hAnsi="Courier New"/>
        </w:rPr>
      </w:pPr>
      <w:r w:rsidRPr="00466956">
        <w:rPr>
          <w:rFonts w:ascii="Courier New" w:hAnsi="Courier New"/>
        </w:rPr>
        <w:t>B.  Before a controversy arises that is subject to an agreement to arbitrate, a party to the agreement may not:</w:t>
      </w:r>
    </w:p>
    <w:p w14:paraId="3DEA42C7" w14:textId="77777777" w:rsidR="00F52716" w:rsidRPr="00466956" w:rsidRDefault="00F52716" w:rsidP="00F52716">
      <w:pPr>
        <w:pStyle w:val="P06-00"/>
        <w:rPr>
          <w:rFonts w:ascii="Courier New" w:hAnsi="Courier New"/>
        </w:rPr>
      </w:pPr>
      <w:r w:rsidRPr="00466956">
        <w:rPr>
          <w:rFonts w:ascii="Courier New" w:hAnsi="Courier New"/>
        </w:rPr>
        <w:t>1.  Waive or agree to vary the effect of the requirements prescribed in section 12</w:t>
      </w:r>
      <w:r w:rsidRPr="00466956">
        <w:rPr>
          <w:rFonts w:ascii="Courier New" w:hAnsi="Courier New"/>
        </w:rPr>
        <w:noBreakHyphen/>
        <w:t>2101.01, section 12</w:t>
      </w:r>
      <w:r w:rsidRPr="00466956">
        <w:rPr>
          <w:rFonts w:ascii="Courier New" w:hAnsi="Courier New"/>
        </w:rPr>
        <w:noBreakHyphen/>
        <w:t>3005, subsection A, section 12</w:t>
      </w:r>
      <w:r w:rsidRPr="00466956">
        <w:rPr>
          <w:rFonts w:ascii="Courier New" w:hAnsi="Courier New"/>
        </w:rPr>
        <w:noBreakHyphen/>
        <w:t>3006, subsection A, section 12</w:t>
      </w:r>
      <w:r w:rsidRPr="00466956">
        <w:rPr>
          <w:rFonts w:ascii="Courier New" w:hAnsi="Courier New"/>
        </w:rPr>
        <w:noBreakHyphen/>
        <w:t>3008, section 12</w:t>
      </w:r>
      <w:r w:rsidRPr="00466956">
        <w:rPr>
          <w:rFonts w:ascii="Courier New" w:hAnsi="Courier New"/>
        </w:rPr>
        <w:noBreakHyphen/>
        <w:t>3017, subsection A or B or section 12</w:t>
      </w:r>
      <w:r w:rsidRPr="00466956">
        <w:rPr>
          <w:rFonts w:ascii="Courier New" w:hAnsi="Courier New"/>
        </w:rPr>
        <w:noBreakHyphen/>
        <w:t>3026.</w:t>
      </w:r>
    </w:p>
    <w:p w14:paraId="5F10AA54" w14:textId="77777777" w:rsidR="00F52716" w:rsidRPr="00466956" w:rsidRDefault="00F52716" w:rsidP="00F52716">
      <w:pPr>
        <w:pStyle w:val="P06-00"/>
        <w:rPr>
          <w:rFonts w:ascii="Courier New" w:hAnsi="Courier New"/>
        </w:rPr>
      </w:pPr>
      <w:r w:rsidRPr="00466956">
        <w:rPr>
          <w:rFonts w:ascii="Courier New" w:hAnsi="Courier New"/>
        </w:rPr>
        <w:t>2.  Agree to unreasonably restrict the right under section 12</w:t>
      </w:r>
      <w:r w:rsidRPr="00466956">
        <w:rPr>
          <w:rFonts w:ascii="Courier New" w:hAnsi="Courier New"/>
        </w:rPr>
        <w:noBreakHyphen/>
        <w:t>3009 to notice of the initiation of an arbitration proceeding.</w:t>
      </w:r>
    </w:p>
    <w:p w14:paraId="1D6330C9" w14:textId="77777777" w:rsidR="00F52716" w:rsidRPr="00466956" w:rsidRDefault="00F52716" w:rsidP="00F52716">
      <w:pPr>
        <w:pStyle w:val="P06-00"/>
        <w:rPr>
          <w:rFonts w:ascii="Courier New" w:hAnsi="Courier New"/>
        </w:rPr>
      </w:pPr>
      <w:r w:rsidRPr="00466956">
        <w:rPr>
          <w:rFonts w:ascii="Courier New" w:hAnsi="Courier New"/>
        </w:rPr>
        <w:t>3.  Agree to unreasonably restrict the right under section 12-3012 to disclosure of any facts by a neutral arbitrator.</w:t>
      </w:r>
    </w:p>
    <w:p w14:paraId="01534173" w14:textId="77777777" w:rsidR="00F52716" w:rsidRPr="00466956" w:rsidRDefault="00F52716" w:rsidP="00F52716">
      <w:pPr>
        <w:pStyle w:val="P06-00"/>
        <w:rPr>
          <w:rFonts w:ascii="Courier New" w:hAnsi="Courier New"/>
        </w:rPr>
      </w:pPr>
      <w:r w:rsidRPr="00466956">
        <w:rPr>
          <w:rFonts w:ascii="Courier New" w:hAnsi="Courier New"/>
        </w:rPr>
        <w:t>4.  Waive the right under section 12</w:t>
      </w:r>
      <w:r w:rsidRPr="00466956">
        <w:rPr>
          <w:rFonts w:ascii="Courier New" w:hAnsi="Courier New"/>
        </w:rPr>
        <w:noBreakHyphen/>
        <w:t>3016 of a party to an agreement to arbitrate to be represented by a lawyer at any proceeding or hearing under this chapter, but an employer and a labor organization may waive the right to representation by a lawyer in a labor arbitration.</w:t>
      </w:r>
    </w:p>
    <w:p w14:paraId="7202959E" w14:textId="77777777" w:rsidR="00F52716" w:rsidRPr="00466956" w:rsidRDefault="00F52716" w:rsidP="00F52716">
      <w:pPr>
        <w:pStyle w:val="P06-00"/>
        <w:rPr>
          <w:rFonts w:ascii="Courier New" w:hAnsi="Courier New"/>
        </w:rPr>
      </w:pPr>
      <w:r w:rsidRPr="00466956">
        <w:rPr>
          <w:rFonts w:ascii="Courier New" w:hAnsi="Courier New"/>
        </w:rPr>
        <w:t>C.  A party to an agreement to arbitrate or to an arbitration proceeding may not waive, or the parties may not vary the effect of, the requirements of this section, section 12</w:t>
      </w:r>
      <w:r w:rsidRPr="00466956">
        <w:rPr>
          <w:rFonts w:ascii="Courier New" w:hAnsi="Courier New"/>
        </w:rPr>
        <w:noBreakHyphen/>
        <w:t>2101.01, section 12</w:t>
      </w:r>
      <w:r w:rsidRPr="00466956">
        <w:rPr>
          <w:rFonts w:ascii="Courier New" w:hAnsi="Courier New"/>
        </w:rPr>
        <w:noBreakHyphen/>
        <w:t>3003, subsection A, paragraph 1 or 3, section 12</w:t>
      </w:r>
      <w:r w:rsidRPr="00466956">
        <w:rPr>
          <w:rFonts w:ascii="Courier New" w:hAnsi="Courier New"/>
        </w:rPr>
        <w:noBreakHyphen/>
        <w:t>3007, 12</w:t>
      </w:r>
      <w:r w:rsidRPr="00466956">
        <w:rPr>
          <w:rFonts w:ascii="Courier New" w:hAnsi="Courier New"/>
        </w:rPr>
        <w:noBreakHyphen/>
        <w:t>3014 or 12</w:t>
      </w:r>
      <w:r w:rsidRPr="00466956">
        <w:rPr>
          <w:rFonts w:ascii="Courier New" w:hAnsi="Courier New"/>
        </w:rPr>
        <w:noBreakHyphen/>
        <w:t>3018, section 12</w:t>
      </w:r>
      <w:r w:rsidRPr="00466956">
        <w:rPr>
          <w:rFonts w:ascii="Courier New" w:hAnsi="Courier New"/>
        </w:rPr>
        <w:noBreakHyphen/>
        <w:t>3020, subsection D or E, section 12</w:t>
      </w:r>
      <w:r w:rsidRPr="00466956">
        <w:rPr>
          <w:rFonts w:ascii="Courier New" w:hAnsi="Courier New"/>
        </w:rPr>
        <w:noBreakHyphen/>
        <w:t>3022, 12</w:t>
      </w:r>
      <w:r w:rsidRPr="00466956">
        <w:rPr>
          <w:rFonts w:ascii="Courier New" w:hAnsi="Courier New"/>
        </w:rPr>
        <w:noBreakHyphen/>
        <w:t>3023 or 12</w:t>
      </w:r>
      <w:r w:rsidRPr="00466956">
        <w:rPr>
          <w:rFonts w:ascii="Courier New" w:hAnsi="Courier New"/>
        </w:rPr>
        <w:noBreakHyphen/>
        <w:t>3024, section 12</w:t>
      </w:r>
      <w:r w:rsidRPr="00466956">
        <w:rPr>
          <w:rFonts w:ascii="Courier New" w:hAnsi="Courier New"/>
        </w:rPr>
        <w:noBreakHyphen/>
        <w:t>3025, subsection A or B or section 12</w:t>
      </w:r>
      <w:r w:rsidRPr="00466956">
        <w:rPr>
          <w:rFonts w:ascii="Courier New" w:hAnsi="Courier New"/>
        </w:rPr>
        <w:noBreakHyphen/>
        <w:t>3028, 12</w:t>
      </w:r>
      <w:r w:rsidRPr="00466956">
        <w:rPr>
          <w:rFonts w:ascii="Courier New" w:hAnsi="Courier New"/>
        </w:rPr>
        <w:noBreakHyphen/>
        <w:t>3029 or 41</w:t>
      </w:r>
      <w:r w:rsidRPr="00466956">
        <w:rPr>
          <w:rFonts w:ascii="Courier New" w:hAnsi="Courier New"/>
        </w:rPr>
        <w:noBreakHyphen/>
        <w:t xml:space="preserve">2615. </w:t>
      </w:r>
      <w:r w:rsidRPr="00466956">
        <w:rPr>
          <w:rFonts w:ascii="Courier New" w:hAnsi="Courier New"/>
          <w:vanish/>
        </w:rPr>
        <w:fldChar w:fldCharType="begin"/>
      </w:r>
      <w:r w:rsidRPr="00466956">
        <w:rPr>
          <w:rFonts w:ascii="Courier New" w:hAnsi="Courier New"/>
          <w:vanish/>
        </w:rPr>
        <w:instrText xml:space="preserve"> COMMENTS END_STATUTE \* MERGEFORMAT </w:instrText>
      </w:r>
      <w:r w:rsidRPr="00466956">
        <w:rPr>
          <w:rFonts w:ascii="Courier New" w:hAnsi="Courier New"/>
          <w:vanish/>
        </w:rPr>
        <w:fldChar w:fldCharType="separate"/>
      </w:r>
      <w:r w:rsidRPr="00466956">
        <w:rPr>
          <w:rFonts w:ascii="Courier New" w:hAnsi="Courier New"/>
          <w:vanish/>
        </w:rPr>
        <w:t>END_STATUTE</w:t>
      </w:r>
      <w:r w:rsidRPr="00466956">
        <w:rPr>
          <w:rFonts w:ascii="Courier New" w:hAnsi="Courier New"/>
          <w:vanish/>
        </w:rPr>
        <w:fldChar w:fldCharType="end"/>
      </w:r>
    </w:p>
    <w:p w14:paraId="6832BB1E" w14:textId="77777777" w:rsidR="00F52716" w:rsidRPr="00466956" w:rsidRDefault="00F52716" w:rsidP="00F52716">
      <w:pPr>
        <w:rPr>
          <w:rFonts w:ascii="Courier New" w:hAnsi="Courier New"/>
        </w:rPr>
      </w:pPr>
    </w:p>
    <w:sectPr w:rsidR="00F52716" w:rsidRPr="00466956" w:rsidSect="00F52716">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0C43F" w14:textId="77777777" w:rsidR="005169A2" w:rsidRDefault="005169A2">
      <w:r>
        <w:separator/>
      </w:r>
    </w:p>
  </w:endnote>
  <w:endnote w:type="continuationSeparator" w:id="0">
    <w:p w14:paraId="311111A0" w14:textId="77777777" w:rsidR="005169A2" w:rsidRDefault="0051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68DA" w14:textId="77777777" w:rsidR="005169A2" w:rsidRDefault="005169A2">
      <w:r>
        <w:separator/>
      </w:r>
    </w:p>
  </w:footnote>
  <w:footnote w:type="continuationSeparator" w:id="0">
    <w:p w14:paraId="7CA23CF0" w14:textId="77777777" w:rsidR="005169A2" w:rsidRDefault="00516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19566217">
    <w:abstractNumId w:val="1"/>
  </w:num>
  <w:num w:numId="2" w16cid:durableId="2084836529">
    <w:abstractNumId w:val="1"/>
  </w:num>
  <w:num w:numId="3" w16cid:durableId="251087708">
    <w:abstractNumId w:val="0"/>
  </w:num>
  <w:num w:numId="4" w16cid:durableId="1283027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16"/>
    <w:rsid w:val="00466956"/>
    <w:rsid w:val="005169A2"/>
    <w:rsid w:val="00F5271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F18E49"/>
  <w15:chartTrackingRefBased/>
  <w15:docId w15:val="{85E88183-B4B4-4F97-A651-F38440EF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282</Words>
  <Characters>1427</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12-3004; Effect of agreement to arbitrate; nonwaivable provisions</dc:title>
  <dc:subject>Effect of agreement to arbitrate; nonwaivable provisions</dc:subject>
  <dc:creator>Arizona Legislative Council</dc:creator>
  <cp:keywords/>
  <dc:description>0355.doc - 501R - 2011</dc:description>
  <cp:lastModifiedBy>dbupdate</cp:lastModifiedBy>
  <cp:revision>2</cp:revision>
  <cp:lastPrinted>1601-01-01T00:00:00Z</cp:lastPrinted>
  <dcterms:created xsi:type="dcterms:W3CDTF">2025-09-20T01:47:00Z</dcterms:created>
  <dcterms:modified xsi:type="dcterms:W3CDTF">2025-09-20T01:47:00Z</dcterms:modified>
</cp:coreProperties>
</file>