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51142" w14:textId="77777777" w:rsidR="00F17F94" w:rsidRPr="00BA1BC7" w:rsidRDefault="00F17F94" w:rsidP="00F17F94">
      <w:pPr>
        <w:pStyle w:val="SEC06-18"/>
        <w:rPr>
          <w:rFonts w:ascii="Courier New" w:hAnsi="Courier New"/>
        </w:rPr>
      </w:pPr>
      <w:r w:rsidRPr="00BA1BC7">
        <w:rPr>
          <w:rFonts w:ascii="Courier New" w:hAnsi="Courier New"/>
          <w:vanish/>
        </w:rPr>
        <w:fldChar w:fldCharType="begin"/>
      </w:r>
      <w:r w:rsidRPr="00BA1BC7">
        <w:rPr>
          <w:rFonts w:ascii="Courier New" w:hAnsi="Courier New"/>
          <w:vanish/>
        </w:rPr>
        <w:instrText xml:space="preserve"> COMMENTS START_STATUTE \* MERGEFORMAT </w:instrText>
      </w:r>
      <w:r w:rsidRPr="00BA1BC7">
        <w:rPr>
          <w:rFonts w:ascii="Courier New" w:hAnsi="Courier New"/>
          <w:vanish/>
        </w:rPr>
        <w:fldChar w:fldCharType="separate"/>
      </w:r>
      <w:r w:rsidRPr="00BA1BC7">
        <w:rPr>
          <w:rFonts w:ascii="Courier New" w:hAnsi="Courier New"/>
          <w:vanish/>
        </w:rPr>
        <w:t>START_STATUTE</w:t>
      </w:r>
      <w:r w:rsidRPr="00BA1BC7">
        <w:rPr>
          <w:rFonts w:ascii="Courier New" w:hAnsi="Courier New"/>
          <w:vanish/>
        </w:rPr>
        <w:fldChar w:fldCharType="end"/>
      </w:r>
      <w:r w:rsidRPr="00BA1BC7">
        <w:rPr>
          <w:rStyle w:val="SNUM"/>
          <w:rFonts w:ascii="Courier New" w:hAnsi="Courier New"/>
        </w:rPr>
        <w:t>12-1178</w:t>
      </w:r>
      <w:r w:rsidR="002749E5" w:rsidRPr="00BA1BC7">
        <w:rPr>
          <w:rStyle w:val="SNUM"/>
          <w:rFonts w:ascii="Courier New" w:hAnsi="Courier New"/>
        </w:rPr>
        <w:t>.</w:t>
      </w:r>
      <w:r w:rsidRPr="00BA1BC7">
        <w:rPr>
          <w:rFonts w:ascii="Courier New" w:hAnsi="Courier New"/>
        </w:rPr>
        <w:t>  </w:t>
      </w:r>
      <w:r w:rsidRPr="00BA1BC7">
        <w:rPr>
          <w:rStyle w:val="SECHEAD"/>
          <w:rFonts w:ascii="Courier New" w:hAnsi="Courier New"/>
        </w:rPr>
        <w:t>Judgment; writ of restitution; limitation on issuance; criminal violation; notice</w:t>
      </w:r>
    </w:p>
    <w:p w14:paraId="2833E02D" w14:textId="77777777" w:rsidR="00F17F94" w:rsidRPr="00BA1BC7" w:rsidRDefault="00F17F94" w:rsidP="00F17F94">
      <w:pPr>
        <w:pStyle w:val="P06-00"/>
        <w:rPr>
          <w:rFonts w:ascii="Courier New" w:hAnsi="Courier New"/>
        </w:rPr>
      </w:pPr>
      <w:r w:rsidRPr="00BA1BC7">
        <w:rPr>
          <w:rFonts w:ascii="Courier New" w:hAnsi="Courier New"/>
        </w:rPr>
        <w:t>A.  If the defendant is found guilty of forcible entry and detainer or forcible detainer, the court shall give judgment for the plaintiff for restitution of the premises, for all charges stated in the rental agreement and for damages, attorney fees, court and other costs and, at the plaintiff's option, all rent found to be due and unpaid through the periodic rental period, as described in section 33</w:t>
      </w:r>
      <w:r w:rsidRPr="00BA1BC7">
        <w:rPr>
          <w:rFonts w:ascii="Courier New" w:hAnsi="Courier New"/>
        </w:rPr>
        <w:noBreakHyphen/>
        <w:t>1314, subsection C, as provided for in the rental agreement, and shall grant a writ of restitution.  The person designated by the judge to prepare the judgment shall ensure that the defendant's social security number is not contained on the judgment.</w:t>
      </w:r>
    </w:p>
    <w:p w14:paraId="692BF7F6" w14:textId="77777777" w:rsidR="00F17F94" w:rsidRPr="00BA1BC7" w:rsidRDefault="00F17F94" w:rsidP="00F17F94">
      <w:pPr>
        <w:pStyle w:val="P06-00"/>
        <w:rPr>
          <w:rFonts w:ascii="Courier New" w:hAnsi="Courier New"/>
        </w:rPr>
      </w:pPr>
      <w:r w:rsidRPr="00BA1BC7">
        <w:rPr>
          <w:rFonts w:ascii="Courier New" w:hAnsi="Courier New"/>
        </w:rPr>
        <w:t>B.  If the defendant is found not guilty of forcible entry and detainer or forcible detainer, judgment shall be given for the defendant against the plaintiff for damages, attorney fees and court and other costs, and if it appears that the plaintiff has acquired possession of the premises since commencement of the action, a writ of restitution shall issue in favor of the defendant.</w:t>
      </w:r>
    </w:p>
    <w:p w14:paraId="56D47B7F" w14:textId="77777777" w:rsidR="00F17F94" w:rsidRPr="00BA1BC7" w:rsidRDefault="00F17F94" w:rsidP="00F17F94">
      <w:pPr>
        <w:pStyle w:val="P06-00"/>
        <w:rPr>
          <w:rFonts w:ascii="Courier New" w:hAnsi="Courier New"/>
        </w:rPr>
      </w:pPr>
      <w:r w:rsidRPr="00BA1BC7">
        <w:rPr>
          <w:rFonts w:ascii="Courier New" w:hAnsi="Courier New"/>
        </w:rPr>
        <w:t xml:space="preserve">C.  No writ of restitution shall issue until the expiration of five calendar days after the rendition of judgment.  The writ of restitution shall be enforced as promptly and expeditiously as possible.  The issuance or enforcement of a writ of restitution shall not be suspended, delayed or otherwise affected by the filing of a motion to set aside or vacate the judgment or similar motion unless a judge finds good cause. </w:t>
      </w:r>
    </w:p>
    <w:p w14:paraId="30929CE4" w14:textId="77777777" w:rsidR="00F17F94" w:rsidRPr="00BA1BC7" w:rsidRDefault="00F17F94" w:rsidP="00F17F94">
      <w:pPr>
        <w:pStyle w:val="P06-00"/>
        <w:rPr>
          <w:rFonts w:ascii="Courier New" w:hAnsi="Courier New"/>
        </w:rPr>
      </w:pPr>
      <w:r w:rsidRPr="00BA1BC7">
        <w:rPr>
          <w:rFonts w:ascii="Courier New" w:hAnsi="Courier New"/>
        </w:rPr>
        <w:t>D.  A defendant who is lawfully served with a writ of restitution and who remains in or returns to the dwelling unit, as defined in section 33</w:t>
      </w:r>
      <w:r w:rsidRPr="00BA1BC7">
        <w:rPr>
          <w:rFonts w:ascii="Courier New" w:hAnsi="Courier New"/>
        </w:rPr>
        <w:noBreakHyphen/>
        <w:t>1310, or remains on or returns to the mobile home space, as defined in section 33</w:t>
      </w:r>
      <w:r w:rsidRPr="00BA1BC7">
        <w:rPr>
          <w:rFonts w:ascii="Courier New" w:hAnsi="Courier New"/>
        </w:rPr>
        <w:noBreakHyphen/>
        <w:t>1409, or the recreational vehicle space, as defined in section 33</w:t>
      </w:r>
      <w:r w:rsidRPr="00BA1BC7">
        <w:rPr>
          <w:rFonts w:ascii="Courier New" w:hAnsi="Courier New"/>
        </w:rPr>
        <w:noBreakHyphen/>
        <w:t>2102, without the express permission of the owner of the property or the person with lawful control of the property commits criminal trespass in the third degree pursuant to section 13</w:t>
      </w:r>
      <w:r w:rsidRPr="00BA1BC7">
        <w:rPr>
          <w:rFonts w:ascii="Courier New" w:hAnsi="Courier New"/>
        </w:rPr>
        <w:noBreakHyphen/>
        <w:t>1502.</w:t>
      </w:r>
    </w:p>
    <w:p w14:paraId="0399A3EF" w14:textId="77777777" w:rsidR="00F17F94" w:rsidRPr="00BA1BC7" w:rsidRDefault="00F17F94" w:rsidP="00F17F94">
      <w:pPr>
        <w:pStyle w:val="P06-00"/>
        <w:rPr>
          <w:rFonts w:ascii="Courier New" w:hAnsi="Courier New"/>
        </w:rPr>
      </w:pPr>
      <w:r w:rsidRPr="00BA1BC7">
        <w:rPr>
          <w:rFonts w:ascii="Courier New" w:hAnsi="Courier New"/>
        </w:rPr>
        <w:t>E.  If the defendant is found guilty of forcible entry and detainer or forcible detainer, the court shall give the defendant notice that a defendant who is lawfully served with a writ of restitution and who remains in or returns to the dwelling unit or remains on or returns to the mobile home space or the recreational vehicle space without the express permission of the owner of the property or the person with lawful control of the property commits criminal trespass in the third degree pursuant to section 13</w:t>
      </w:r>
      <w:r w:rsidRPr="00BA1BC7">
        <w:rPr>
          <w:rFonts w:ascii="Courier New" w:hAnsi="Courier New"/>
        </w:rPr>
        <w:noBreakHyphen/>
        <w:t xml:space="preserve">1502. </w:t>
      </w:r>
      <w:r w:rsidRPr="00BA1BC7">
        <w:rPr>
          <w:rFonts w:ascii="Courier New" w:hAnsi="Courier New"/>
          <w:vanish/>
        </w:rPr>
        <w:fldChar w:fldCharType="begin"/>
      </w:r>
      <w:r w:rsidRPr="00BA1BC7">
        <w:rPr>
          <w:rFonts w:ascii="Courier New" w:hAnsi="Courier New"/>
          <w:vanish/>
        </w:rPr>
        <w:instrText xml:space="preserve"> COMMENTS END_STATUTE \* MERGEFORMAT </w:instrText>
      </w:r>
      <w:r w:rsidRPr="00BA1BC7">
        <w:rPr>
          <w:rFonts w:ascii="Courier New" w:hAnsi="Courier New"/>
          <w:vanish/>
        </w:rPr>
        <w:fldChar w:fldCharType="separate"/>
      </w:r>
      <w:r w:rsidRPr="00BA1BC7">
        <w:rPr>
          <w:rFonts w:ascii="Courier New" w:hAnsi="Courier New"/>
          <w:vanish/>
        </w:rPr>
        <w:t>END_STATUTE</w:t>
      </w:r>
      <w:r w:rsidRPr="00BA1BC7">
        <w:rPr>
          <w:rFonts w:ascii="Courier New" w:hAnsi="Courier New"/>
          <w:vanish/>
        </w:rPr>
        <w:fldChar w:fldCharType="end"/>
      </w:r>
    </w:p>
    <w:p w14:paraId="3832B7C7" w14:textId="77777777" w:rsidR="00F17F94" w:rsidRPr="00BA1BC7" w:rsidRDefault="00F17F94" w:rsidP="00F17F94">
      <w:pPr>
        <w:rPr>
          <w:rFonts w:ascii="Courier New" w:hAnsi="Courier New"/>
        </w:rPr>
      </w:pPr>
    </w:p>
    <w:sectPr w:rsidR="00F17F94" w:rsidRPr="00BA1BC7" w:rsidSect="00F17F9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704E" w14:textId="77777777" w:rsidR="00B60ED3" w:rsidRDefault="00B60ED3">
      <w:r>
        <w:separator/>
      </w:r>
    </w:p>
  </w:endnote>
  <w:endnote w:type="continuationSeparator" w:id="0">
    <w:p w14:paraId="52E28D54" w14:textId="77777777" w:rsidR="00B60ED3" w:rsidRDefault="00B60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35E0" w14:textId="77777777" w:rsidR="00B60ED3" w:rsidRDefault="00B60ED3">
      <w:r>
        <w:separator/>
      </w:r>
    </w:p>
  </w:footnote>
  <w:footnote w:type="continuationSeparator" w:id="0">
    <w:p w14:paraId="3997F77A" w14:textId="77777777" w:rsidR="00B60ED3" w:rsidRDefault="00B60E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2725396">
    <w:abstractNumId w:val="1"/>
  </w:num>
  <w:num w:numId="2" w16cid:durableId="1460565062">
    <w:abstractNumId w:val="1"/>
  </w:num>
  <w:num w:numId="3" w16cid:durableId="2052805843">
    <w:abstractNumId w:val="0"/>
  </w:num>
  <w:num w:numId="4" w16cid:durableId="1923878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F94"/>
    <w:rsid w:val="002749E5"/>
    <w:rsid w:val="00A57587"/>
    <w:rsid w:val="00B60ED3"/>
    <w:rsid w:val="00BA1BC7"/>
    <w:rsid w:val="00D40865"/>
    <w:rsid w:val="00F17F94"/>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ACC8D"/>
  <w15:chartTrackingRefBased/>
  <w15:docId w15:val="{803526EF-5C84-4518-8ACA-C54CB407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445</Words>
  <Characters>2217</Characters>
  <Application>Microsoft Office Word</Application>
  <DocSecurity>0</DocSecurity>
  <Lines>38</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12-1178; Judgment; writ of restitution; limitation on issuance; criminal violation; notice</dc:title>
  <dc:subject>Judgment; writ of restitution; limitation on issuance; criminal violation; notice</dc:subject>
  <dc:creator>Arizona Legislative Council</dc:creator>
  <cp:keywords/>
  <dc:description>0008.doc - 482R - 2008</dc:description>
  <cp:lastModifiedBy>dbupdate</cp:lastModifiedBy>
  <cp:revision>2</cp:revision>
  <cp:lastPrinted>1601-01-01T00:00:00Z</cp:lastPrinted>
  <dcterms:created xsi:type="dcterms:W3CDTF">2026-09-09T01:28:00Z</dcterms:created>
  <dcterms:modified xsi:type="dcterms:W3CDTF">2026-09-09T01:28:00Z</dcterms:modified>
</cp:coreProperties>
</file>