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ED083" w14:textId="77777777" w:rsidR="00066A66" w:rsidRPr="00AF7BFE" w:rsidRDefault="00647B25">
      <w:pPr>
        <w:pStyle w:val="SEC06-19"/>
        <w:rPr>
          <w:rFonts w:ascii="Courier New" w:hAnsi="Courier New"/>
          <w:noProof w:val="0"/>
        </w:rPr>
      </w:pPr>
      <w:r w:rsidRPr="00AF7BFE">
        <w:rPr>
          <w:rFonts w:ascii="Courier New" w:hAnsi="Courier New"/>
          <w:vanish/>
        </w:rPr>
        <w:fldChar w:fldCharType="begin"/>
      </w:r>
      <w:r w:rsidRPr="00AF7BFE">
        <w:rPr>
          <w:rFonts w:ascii="Courier New" w:hAnsi="Courier New"/>
          <w:vanish/>
        </w:rPr>
        <w:instrText xml:space="preserve"> COMMENTS START_STATUTE \* MERGEFORMAT </w:instrText>
      </w:r>
      <w:r w:rsidRPr="00AF7BFE">
        <w:rPr>
          <w:rFonts w:ascii="Courier New" w:hAnsi="Courier New"/>
          <w:vanish/>
        </w:rPr>
        <w:fldChar w:fldCharType="separate"/>
      </w:r>
      <w:r w:rsidRPr="00AF7BFE">
        <w:rPr>
          <w:rFonts w:ascii="Courier New" w:hAnsi="Courier New"/>
          <w:vanish/>
        </w:rPr>
        <w:t>START_STATUTE</w:t>
      </w:r>
      <w:r w:rsidRPr="00AF7BFE">
        <w:rPr>
          <w:rFonts w:ascii="Courier New" w:hAnsi="Courier New"/>
          <w:vanish/>
        </w:rPr>
        <w:fldChar w:fldCharType="end"/>
      </w:r>
      <w:r w:rsidR="00066A66" w:rsidRPr="00AF7BFE">
        <w:rPr>
          <w:rStyle w:val="SNUM"/>
          <w:rFonts w:ascii="Courier New" w:hAnsi="Courier New"/>
          <w:noProof w:val="0"/>
        </w:rPr>
        <w:t>10-11302</w:t>
      </w:r>
      <w:r w:rsidR="00066A66" w:rsidRPr="00AF7BFE">
        <w:rPr>
          <w:rFonts w:ascii="Courier New" w:hAnsi="Courier New"/>
          <w:noProof w:val="0"/>
        </w:rPr>
        <w:t>.  </w:t>
      </w:r>
      <w:r w:rsidR="00066A66" w:rsidRPr="00AF7BFE">
        <w:rPr>
          <w:rStyle w:val="SECHEAD"/>
          <w:rFonts w:ascii="Courier New" w:hAnsi="Courier New"/>
          <w:noProof w:val="0"/>
        </w:rPr>
        <w:t>Authorized distributions</w:t>
      </w:r>
    </w:p>
    <w:p w14:paraId="3061E8AA" w14:textId="77777777" w:rsidR="00066A66" w:rsidRPr="00AF7BFE" w:rsidRDefault="00066A66">
      <w:pPr>
        <w:pStyle w:val="P06-00"/>
        <w:rPr>
          <w:rFonts w:ascii="Courier New" w:hAnsi="Courier New"/>
          <w:noProof w:val="0"/>
        </w:rPr>
      </w:pPr>
      <w:r w:rsidRPr="00AF7BFE">
        <w:rPr>
          <w:rFonts w:ascii="Courier New" w:hAnsi="Courier New"/>
          <w:noProof w:val="0"/>
        </w:rPr>
        <w:t>A.  A corporation may purchase its memberships if after the purchase is completed both:</w:t>
      </w:r>
    </w:p>
    <w:p w14:paraId="372788A4" w14:textId="77777777" w:rsidR="00066A66" w:rsidRPr="00AF7BFE" w:rsidRDefault="00066A66">
      <w:pPr>
        <w:pStyle w:val="P06-00"/>
        <w:rPr>
          <w:rFonts w:ascii="Courier New" w:hAnsi="Courier New"/>
          <w:noProof w:val="0"/>
        </w:rPr>
      </w:pPr>
      <w:r w:rsidRPr="00AF7BFE">
        <w:rPr>
          <w:rFonts w:ascii="Courier New" w:hAnsi="Courier New"/>
          <w:noProof w:val="0"/>
        </w:rPr>
        <w:t>1.  The corporation would be able to pay its debts as the debts become due in the usual course of its activities.</w:t>
      </w:r>
    </w:p>
    <w:p w14:paraId="02B1DA7B" w14:textId="77777777" w:rsidR="00066A66" w:rsidRPr="00AF7BFE" w:rsidRDefault="00066A66">
      <w:pPr>
        <w:pStyle w:val="P06-00"/>
        <w:rPr>
          <w:rFonts w:ascii="Courier New" w:hAnsi="Courier New"/>
          <w:noProof w:val="0"/>
        </w:rPr>
      </w:pPr>
      <w:r w:rsidRPr="00AF7BFE">
        <w:rPr>
          <w:rFonts w:ascii="Courier New" w:hAnsi="Courier New"/>
          <w:noProof w:val="0"/>
        </w:rPr>
        <w:t>2.  The corporation's total assets would at least equal the sum of its total liabilities.</w:t>
      </w:r>
    </w:p>
    <w:p w14:paraId="7C1742D9" w14:textId="77777777" w:rsidR="00066A66" w:rsidRPr="00AF7BFE" w:rsidRDefault="00066A66">
      <w:pPr>
        <w:pStyle w:val="P06-00"/>
        <w:rPr>
          <w:rFonts w:ascii="Courier New" w:hAnsi="Courier New"/>
          <w:noProof w:val="0"/>
        </w:rPr>
      </w:pPr>
      <w:r w:rsidRPr="00AF7BFE">
        <w:rPr>
          <w:rFonts w:ascii="Courier New" w:hAnsi="Courier New"/>
          <w:noProof w:val="0"/>
        </w:rPr>
        <w:t>B.  A corporation may make distributions on dissolution that conform to chapter 37 of this title.</w:t>
      </w:r>
    </w:p>
    <w:p w14:paraId="236C7872" w14:textId="77777777" w:rsidR="00066A66" w:rsidRPr="00AF7BFE" w:rsidRDefault="00066A66">
      <w:pPr>
        <w:pStyle w:val="P06-00"/>
        <w:rPr>
          <w:rFonts w:ascii="Courier New" w:hAnsi="Courier New"/>
          <w:noProof w:val="0"/>
        </w:rPr>
      </w:pPr>
      <w:r w:rsidRPr="00AF7BFE">
        <w:rPr>
          <w:rFonts w:ascii="Courier New" w:hAnsi="Courier New"/>
          <w:noProof w:val="0"/>
        </w:rPr>
        <w:t>C.  A corporation may make distributions to members who are domestic or foreign nonprofit corporations if after the distribution is made both:</w:t>
      </w:r>
    </w:p>
    <w:p w14:paraId="13557054" w14:textId="77777777" w:rsidR="00066A66" w:rsidRPr="00AF7BFE" w:rsidRDefault="00066A66">
      <w:pPr>
        <w:pStyle w:val="P06-00"/>
        <w:rPr>
          <w:rFonts w:ascii="Courier New" w:hAnsi="Courier New"/>
          <w:noProof w:val="0"/>
        </w:rPr>
      </w:pPr>
      <w:r w:rsidRPr="00AF7BFE">
        <w:rPr>
          <w:rFonts w:ascii="Courier New" w:hAnsi="Courier New"/>
          <w:noProof w:val="0"/>
        </w:rPr>
        <w:t>1.  The corporation would be able to pay its debts as the debts become due in the usual course of its activities.</w:t>
      </w:r>
    </w:p>
    <w:p w14:paraId="4FC301DC" w14:textId="77777777" w:rsidR="00066A66" w:rsidRPr="00AF7BFE" w:rsidRDefault="00066A66">
      <w:pPr>
        <w:pStyle w:val="P06-00"/>
        <w:rPr>
          <w:rFonts w:ascii="Courier New" w:hAnsi="Courier New"/>
          <w:noProof w:val="0"/>
        </w:rPr>
      </w:pPr>
      <w:r w:rsidRPr="00AF7BFE">
        <w:rPr>
          <w:rFonts w:ascii="Courier New" w:hAnsi="Courier New"/>
          <w:noProof w:val="0"/>
        </w:rPr>
        <w:t>2.  The corporation's total assets would at least equal the sum of its total liabilities.</w:t>
      </w:r>
      <w:r w:rsidR="00647B25" w:rsidRPr="00AF7BFE">
        <w:rPr>
          <w:rFonts w:ascii="Courier New" w:hAnsi="Courier New"/>
          <w:vanish/>
        </w:rPr>
        <w:t xml:space="preserve"> </w:t>
      </w:r>
      <w:r w:rsidR="00647B25" w:rsidRPr="00AF7BFE">
        <w:rPr>
          <w:rFonts w:ascii="Courier New" w:hAnsi="Courier New"/>
          <w:vanish/>
        </w:rPr>
        <w:fldChar w:fldCharType="begin"/>
      </w:r>
      <w:r w:rsidR="00647B25" w:rsidRPr="00AF7BFE">
        <w:rPr>
          <w:rFonts w:ascii="Courier New" w:hAnsi="Courier New"/>
          <w:vanish/>
        </w:rPr>
        <w:instrText xml:space="preserve"> COMMENTS END_STATUTE \* MERGEFORMAT </w:instrText>
      </w:r>
      <w:r w:rsidR="00647B25" w:rsidRPr="00AF7BFE">
        <w:rPr>
          <w:rFonts w:ascii="Courier New" w:hAnsi="Courier New"/>
          <w:vanish/>
        </w:rPr>
        <w:fldChar w:fldCharType="separate"/>
      </w:r>
      <w:r w:rsidR="00647B25" w:rsidRPr="00AF7BFE">
        <w:rPr>
          <w:rFonts w:ascii="Courier New" w:hAnsi="Courier New"/>
          <w:vanish/>
        </w:rPr>
        <w:t>END_STATUTE</w:t>
      </w:r>
      <w:r w:rsidR="00647B25" w:rsidRPr="00AF7BFE">
        <w:rPr>
          <w:rFonts w:ascii="Courier New" w:hAnsi="Courier New"/>
          <w:vanish/>
        </w:rPr>
        <w:fldChar w:fldCharType="end"/>
      </w:r>
    </w:p>
    <w:sectPr w:rsidR="00066A66" w:rsidRPr="00AF7BF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type w:val="continuous"/>
      <w:pgSz w:w="12240" w:h="15840" w:code="1"/>
      <w:pgMar w:top="720" w:right="1440" w:bottom="1440" w:left="1872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95E53" w14:textId="77777777" w:rsidR="00066A66" w:rsidRDefault="00066A66">
      <w:r>
        <w:separator/>
      </w:r>
    </w:p>
  </w:endnote>
  <w:endnote w:type="continuationSeparator" w:id="0">
    <w:p w14:paraId="0684DE1E" w14:textId="77777777" w:rsidR="00066A66" w:rsidRDefault="00066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-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Gothic-Upper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CB46" w14:textId="77777777" w:rsidR="00066A66" w:rsidRDefault="00066A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1D60" w14:textId="77777777" w:rsidR="00066A66" w:rsidRDefault="00066A66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38241" w14:textId="77777777" w:rsidR="00066A66" w:rsidRDefault="00066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295F" w14:textId="77777777" w:rsidR="00066A66" w:rsidRDefault="00066A66">
      <w:r>
        <w:separator/>
      </w:r>
    </w:p>
  </w:footnote>
  <w:footnote w:type="continuationSeparator" w:id="0">
    <w:p w14:paraId="06F172DB" w14:textId="77777777" w:rsidR="00066A66" w:rsidRDefault="00066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4CDB6" w14:textId="77777777" w:rsidR="00066A66" w:rsidRDefault="00066A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A3A7" w14:textId="77777777" w:rsidR="00066A66" w:rsidRDefault="00066A66">
    <w:pPr>
      <w:pStyle w:val="Header"/>
    </w:pPr>
  </w:p>
  <w:p w14:paraId="650502C0" w14:textId="77777777" w:rsidR="00066A66" w:rsidRDefault="00066A66">
    <w:pPr>
      <w:pStyle w:val="Header"/>
    </w:pPr>
  </w:p>
  <w:p w14:paraId="0C476BBA" w14:textId="77777777" w:rsidR="00066A66" w:rsidRDefault="00066A66">
    <w:pPr>
      <w:pStyle w:val="Header"/>
    </w:pPr>
  </w:p>
  <w:p w14:paraId="2AFC683B" w14:textId="77777777" w:rsidR="00066A66" w:rsidRDefault="00066A66">
    <w:pPr>
      <w:pStyle w:val="Header"/>
    </w:pPr>
  </w:p>
  <w:p w14:paraId="303778F9" w14:textId="77777777" w:rsidR="00066A66" w:rsidRDefault="00066A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1BF77" w14:textId="77777777" w:rsidR="00066A66" w:rsidRDefault="00066A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25"/>
    <w:rsid w:val="00066A66"/>
    <w:rsid w:val="00647B25"/>
    <w:rsid w:val="00A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652652C"/>
  <w15:chartTrackingRefBased/>
  <w15:docId w15:val="{58D436E4-0117-4432-806C-CB689102D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-Gothic-Drafting" w:hAnsi="Letter-Gothic-Drafting"/>
      <w:b/>
      <w:noProof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semiHidden/>
  </w:style>
  <w:style w:type="character" w:styleId="FootnoteReference">
    <w:name w:val="footnote reference"/>
    <w:semiHidden/>
  </w:style>
  <w:style w:type="character" w:customStyle="1" w:styleId="RTITLE">
    <w:name w:val="RTITLE"/>
    <w:rPr>
      <w:color w:val="FF0000"/>
    </w:rPr>
  </w:style>
  <w:style w:type="character" w:customStyle="1" w:styleId="STAT">
    <w:name w:val="STAT"/>
  </w:style>
  <w:style w:type="character" w:customStyle="1" w:styleId="AGENCY">
    <w:name w:val="AGENCY"/>
    <w:basedOn w:val="DefaultParagraphFont"/>
    <w:rPr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  <w:rPr>
      <w:noProof w:val="0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character" w:customStyle="1" w:styleId="SPONSORS">
    <w:name w:val="SPONSORS"/>
  </w:style>
  <w:style w:type="paragraph" w:customStyle="1" w:styleId="BLK11-06">
    <w:name w:val="BLK 11-06"/>
    <w:basedOn w:val="Normal"/>
    <w:pPr>
      <w:widowControl/>
      <w:ind w:left="720" w:right="720" w:firstLine="605"/>
    </w:pPr>
    <w:rPr>
      <w:noProof w:val="0"/>
    </w:rPr>
  </w:style>
  <w:style w:type="character" w:customStyle="1" w:styleId="TITLE">
    <w:name w:val="TITLE"/>
    <w:basedOn w:val="DefaultParagraphFont"/>
    <w:rPr>
      <w:caps/>
      <w:color w:val="0000FF"/>
    </w:rPr>
  </w:style>
  <w:style w:type="paragraph" w:customStyle="1" w:styleId="BLK12-24">
    <w:name w:val="BLK 12-24"/>
    <w:basedOn w:val="Normal"/>
    <w:pPr>
      <w:widowControl/>
      <w:ind w:left="2880" w:right="720" w:hanging="1440"/>
    </w:pPr>
    <w:rPr>
      <w:noProof w:val="0"/>
    </w:rPr>
  </w:style>
  <w:style w:type="character" w:customStyle="1" w:styleId="SECHEAD">
    <w:name w:val="SECHEAD"/>
    <w:basedOn w:val="DefaultParagraphFont"/>
    <w:rPr>
      <w:color w:val="800080"/>
      <w:u w:val="single"/>
    </w:rPr>
  </w:style>
  <w:style w:type="paragraph" w:customStyle="1" w:styleId="BLK12-27">
    <w:name w:val="BLK 12-27"/>
    <w:basedOn w:val="Normal"/>
    <w:pPr>
      <w:widowControl/>
      <w:ind w:left="3240" w:right="720" w:hanging="1800"/>
    </w:pPr>
    <w:rPr>
      <w:noProof w:val="0"/>
    </w:rPr>
  </w:style>
  <w:style w:type="paragraph" w:customStyle="1" w:styleId="BLK12-06">
    <w:name w:val="BLK 12-06"/>
    <w:basedOn w:val="Normal"/>
    <w:pPr>
      <w:widowControl/>
      <w:ind w:left="720" w:right="720" w:firstLine="720"/>
    </w:pPr>
    <w:rPr>
      <w:noProof w:val="0"/>
    </w:rPr>
  </w:style>
  <w:style w:type="character" w:customStyle="1" w:styleId="SNUM">
    <w:name w:val="SNUM"/>
    <w:basedOn w:val="DefaultParagraphFont"/>
    <w:rPr>
      <w:color w:val="008000"/>
    </w:rPr>
  </w:style>
  <w:style w:type="character" w:customStyle="1" w:styleId="UP">
    <w:name w:val="UP"/>
    <w:basedOn w:val="DefaultParagraphFont"/>
    <w:rPr>
      <w:caps/>
      <w:noProof w:val="0"/>
      <w:color w:val="0000FF"/>
      <w:lang w:val="en-US"/>
    </w:rPr>
  </w:style>
  <w:style w:type="character" w:customStyle="1" w:styleId="O">
    <w:name w:val="O"/>
    <w:basedOn w:val="DefaultParagraphFont"/>
    <w:rPr>
      <w:strike/>
      <w:dstrike w:val="0"/>
      <w:noProof w:val="0"/>
      <w:color w:val="FF0000"/>
      <w:lang w:val="en-US"/>
    </w:rPr>
  </w:style>
  <w:style w:type="character" w:styleId="LineNumber">
    <w:name w:val="line number"/>
    <w:basedOn w:val="DefaultParagraphFont"/>
  </w:style>
  <w:style w:type="paragraph" w:styleId="Header">
    <w:name w:val="header"/>
    <w:basedOn w:val="Normal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paragraph" w:styleId="BodyTextIndent">
    <w:name w:val="Body Text Indent"/>
    <w:basedOn w:val="Normal"/>
    <w:pPr>
      <w:widowControl/>
      <w:tabs>
        <w:tab w:val="left" w:pos="0"/>
        <w:tab w:val="left" w:pos="720"/>
      </w:tabs>
      <w:ind w:firstLine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/>
      <w:suppressLineNumbers/>
    </w:pPr>
  </w:style>
  <w:style w:type="character" w:customStyle="1" w:styleId="INTRO">
    <w:name w:val="INTRO"/>
    <w:basedOn w:val="DefaultParagraphFont"/>
    <w:rPr>
      <w:noProof w:val="0"/>
      <w:lang w:val="en-U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  <w:style w:type="paragraph" w:customStyle="1" w:styleId="BLK18-12">
    <w:name w:val="BLK 18-12"/>
    <w:basedOn w:val="Normal"/>
    <w:pPr>
      <w:widowControl/>
      <w:ind w:left="1440" w:right="720" w:firstLine="720"/>
    </w:pPr>
    <w:rPr>
      <w:noProof w:val="0"/>
    </w:rPr>
  </w:style>
  <w:style w:type="paragraph" w:customStyle="1" w:styleId="BLK18-30">
    <w:name w:val="BLK 18-30"/>
    <w:basedOn w:val="Normal"/>
    <w:pPr>
      <w:widowControl/>
      <w:ind w:left="4320" w:right="720" w:hanging="2160"/>
    </w:pPr>
    <w:rPr>
      <w:noProof w:val="0"/>
    </w:rPr>
  </w:style>
  <w:style w:type="paragraph" w:customStyle="1" w:styleId="BLK35-35">
    <w:name w:val="BLK 35-35"/>
    <w:basedOn w:val="Normal"/>
    <w:pPr>
      <w:widowControl/>
      <w:ind w:left="4205" w:right="720"/>
    </w:pPr>
    <w:rPr>
      <w:noProof w:val="0"/>
    </w:rPr>
  </w:style>
  <w:style w:type="paragraph" w:customStyle="1" w:styleId="BLK06-00">
    <w:name w:val="BLK 06-00"/>
    <w:basedOn w:val="Normal"/>
    <w:pPr>
      <w:widowControl/>
      <w:ind w:right="720" w:firstLine="720"/>
    </w:pPr>
    <w:rPr>
      <w:noProof w:val="0"/>
    </w:rPr>
  </w:style>
  <w:style w:type="paragraph" w:customStyle="1" w:styleId="BLK06-12">
    <w:name w:val="BLK 06-12"/>
    <w:basedOn w:val="Normal"/>
    <w:pPr>
      <w:widowControl/>
      <w:ind w:left="1440" w:right="720" w:hanging="720"/>
    </w:pPr>
    <w:rPr>
      <w:noProof w:val="0"/>
    </w:rPr>
  </w:style>
  <w:style w:type="paragraph" w:customStyle="1" w:styleId="BLK06-14">
    <w:name w:val="BLK 06-14"/>
    <w:basedOn w:val="Normal"/>
    <w:pPr>
      <w:widowControl/>
      <w:ind w:left="1685" w:right="720" w:hanging="965"/>
    </w:pPr>
    <w:rPr>
      <w:noProof w:val="0"/>
    </w:rPr>
  </w:style>
  <w:style w:type="paragraph" w:customStyle="1" w:styleId="BLK06-17">
    <w:name w:val="BLK 06-17"/>
    <w:basedOn w:val="Normal"/>
    <w:pPr>
      <w:widowControl/>
      <w:ind w:left="2040" w:right="720" w:hanging="1320"/>
    </w:pPr>
    <w:rPr>
      <w:noProof w:val="0"/>
    </w:rPr>
  </w:style>
  <w:style w:type="paragraph" w:customStyle="1" w:styleId="BLK06-18">
    <w:name w:val="BLK 06-18"/>
    <w:basedOn w:val="Normal"/>
    <w:pPr>
      <w:widowControl/>
      <w:ind w:left="2160" w:right="720" w:hanging="1440"/>
    </w:pPr>
    <w:rPr>
      <w:noProof w:val="0"/>
    </w:r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CON12-18">
    <w:name w:val="CON 12-18"/>
    <w:basedOn w:val="Normal"/>
    <w:pPr>
      <w:widowControl/>
      <w:ind w:left="2160" w:right="1195" w:hanging="720"/>
    </w:pPr>
  </w:style>
  <w:style w:type="paragraph" w:customStyle="1" w:styleId="CON12-19">
    <w:name w:val="CON 12-19"/>
    <w:basedOn w:val="Normal"/>
    <w:pPr>
      <w:widowControl/>
      <w:ind w:left="2275" w:right="1195" w:hanging="835"/>
    </w:pPr>
  </w:style>
  <w:style w:type="paragraph" w:customStyle="1" w:styleId="CON12-20">
    <w:name w:val="CON 12-20"/>
    <w:basedOn w:val="Normal"/>
    <w:pPr>
      <w:widowControl/>
      <w:ind w:left="2405" w:right="1195" w:hanging="965"/>
    </w:pPr>
  </w:style>
  <w:style w:type="paragraph" w:customStyle="1" w:styleId="CON12-22">
    <w:name w:val="CON 12-22"/>
    <w:basedOn w:val="Normal"/>
    <w:pPr>
      <w:widowControl/>
      <w:ind w:left="2635" w:right="1195" w:hanging="1195"/>
    </w:pPr>
  </w:style>
  <w:style w:type="paragraph" w:customStyle="1" w:styleId="CON12-23">
    <w:name w:val="CON 12-23"/>
    <w:basedOn w:val="Normal"/>
    <w:pPr>
      <w:widowControl/>
      <w:ind w:left="2765" w:right="1200" w:hanging="1325"/>
    </w:pPr>
  </w:style>
  <w:style w:type="paragraph" w:customStyle="1" w:styleId="CON12-24">
    <w:name w:val="CON 12-24"/>
    <w:basedOn w:val="Normal"/>
    <w:pPr>
      <w:widowControl/>
      <w:ind w:left="2880" w:right="1200" w:hanging="1440"/>
    </w:pPr>
  </w:style>
  <w:style w:type="paragraph" w:customStyle="1" w:styleId="CON12-25">
    <w:name w:val="CON 12-25"/>
    <w:basedOn w:val="Normal"/>
    <w:pPr>
      <w:widowControl/>
      <w:ind w:left="2995" w:right="1195" w:hanging="1555"/>
    </w:pPr>
  </w:style>
  <w:style w:type="paragraph" w:customStyle="1" w:styleId="CON12-26">
    <w:name w:val="CON 12-26"/>
    <w:basedOn w:val="Normal"/>
    <w:pPr>
      <w:widowControl/>
      <w:ind w:left="3125" w:right="1200" w:hanging="1685"/>
    </w:pPr>
  </w:style>
  <w:style w:type="paragraph" w:customStyle="1" w:styleId="CON12-27">
    <w:name w:val="CON 12-27"/>
    <w:basedOn w:val="Normal"/>
    <w:pPr>
      <w:widowControl/>
      <w:ind w:left="3240" w:right="1200" w:hanging="1800"/>
    </w:pPr>
  </w:style>
  <w:style w:type="paragraph" w:customStyle="1" w:styleId="CON12-06">
    <w:name w:val="CON 12-06"/>
    <w:basedOn w:val="Normal"/>
    <w:pPr>
      <w:widowControl/>
      <w:ind w:left="720" w:right="1195" w:firstLine="720"/>
    </w:p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pPr>
      <w:widowControl/>
      <w:ind w:firstLine="720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JUSTIFYCENTER">
    <w:name w:val="JUSTIFY CENTER"/>
    <w:basedOn w:val="Normal"/>
    <w:pPr>
      <w:widowControl/>
      <w:jc w:val="center"/>
    </w:pPr>
    <w:rPr>
      <w:noProof w:val="0"/>
    </w:rPr>
  </w:style>
  <w:style w:type="paragraph" w:customStyle="1" w:styleId="JUSTIFYRIGHT">
    <w:name w:val="JUSTIFY RIGHT"/>
    <w:basedOn w:val="Normal"/>
    <w:pPr>
      <w:widowControl/>
      <w:jc w:val="right"/>
    </w:pPr>
    <w:rPr>
      <w:noProof w:val="0"/>
    </w:rPr>
  </w:style>
  <w:style w:type="paragraph" w:customStyle="1" w:styleId="FULL">
    <w:name w:val="FULL"/>
    <w:basedOn w:val="Normal"/>
    <w:rPr>
      <w:rFonts w:ascii="Times New Roman" w:hAnsi="Times New Roman"/>
      <w:b w:val="0"/>
      <w:noProof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\drafting\a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ars.dot</Template>
  <TotalTime>0</TotalTime>
  <Pages>1</Pages>
  <Words>148</Words>
  <Characters>732</Characters>
  <Application>Microsoft Office Word</Application>
  <DocSecurity>0</DocSecurity>
  <Lines>17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10-11302</vt:lpstr>
    </vt:vector>
  </TitlesOfParts>
  <Company>LCS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10-11302; Authorized distributions</dc:title>
  <dc:subject>Authorized distributions</dc:subject>
  <dc:creator>Arizona Legislative Council</dc:creator>
  <cp:keywords/>
  <dc:description>10_x001e_11302</dc:description>
  <cp:lastModifiedBy>dbupdate</cp:lastModifiedBy>
  <cp:revision>2</cp:revision>
  <cp:lastPrinted>1999-03-22T18:35:00Z</cp:lastPrinted>
  <dcterms:created xsi:type="dcterms:W3CDTF">2025-09-19T22:42:00Z</dcterms:created>
  <dcterms:modified xsi:type="dcterms:W3CDTF">2025-09-19T22:42:00Z</dcterms:modified>
</cp:coreProperties>
</file>