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AFB0A" w14:textId="77777777" w:rsidR="006F333D" w:rsidRPr="00F34A94" w:rsidRDefault="00350DC9">
      <w:pPr>
        <w:pStyle w:val="SEC06-18"/>
        <w:rPr>
          <w:rFonts w:ascii="Courier New" w:hAnsi="Courier New"/>
        </w:rPr>
      </w:pPr>
      <w:r w:rsidRPr="00F34A94">
        <w:rPr>
          <w:rFonts w:ascii="Courier New" w:hAnsi="Courier New"/>
          <w:vanish/>
        </w:rPr>
        <w:fldChar w:fldCharType="begin"/>
      </w:r>
      <w:r w:rsidRPr="00F34A94">
        <w:rPr>
          <w:rFonts w:ascii="Courier New" w:hAnsi="Courier New"/>
          <w:vanish/>
        </w:rPr>
        <w:instrText xml:space="preserve"> COMMENTS START_STATUTE \* MERGEFORMAT </w:instrText>
      </w:r>
      <w:r w:rsidRPr="00F34A94">
        <w:rPr>
          <w:rFonts w:ascii="Courier New" w:hAnsi="Courier New"/>
          <w:vanish/>
        </w:rPr>
        <w:fldChar w:fldCharType="separate"/>
      </w:r>
      <w:r w:rsidRPr="00F34A94">
        <w:rPr>
          <w:rFonts w:ascii="Courier New" w:hAnsi="Courier New"/>
          <w:vanish/>
        </w:rPr>
        <w:t>START_STATUTE</w:t>
      </w:r>
      <w:r w:rsidRPr="00F34A94">
        <w:rPr>
          <w:rFonts w:ascii="Courier New" w:hAnsi="Courier New"/>
          <w:vanish/>
        </w:rPr>
        <w:fldChar w:fldCharType="end"/>
      </w:r>
      <w:r w:rsidR="006F333D" w:rsidRPr="00F34A94">
        <w:rPr>
          <w:rStyle w:val="SNUM"/>
          <w:rFonts w:ascii="Courier New" w:hAnsi="Courier New"/>
        </w:rPr>
        <w:t>10-1842</w:t>
      </w:r>
      <w:r w:rsidR="006F333D" w:rsidRPr="00F34A94">
        <w:rPr>
          <w:rFonts w:ascii="Courier New" w:hAnsi="Courier New"/>
        </w:rPr>
        <w:t>.  </w:t>
      </w:r>
      <w:r w:rsidR="006F333D" w:rsidRPr="00F34A94">
        <w:rPr>
          <w:rStyle w:val="SECHEAD"/>
          <w:rFonts w:ascii="Courier New" w:hAnsi="Courier New"/>
        </w:rPr>
        <w:t>Payment of claim</w:t>
      </w:r>
    </w:p>
    <w:p w14:paraId="392D5CDD" w14:textId="77777777" w:rsidR="006F333D" w:rsidRPr="00F34A94" w:rsidRDefault="006F333D">
      <w:pPr>
        <w:pStyle w:val="P06-00"/>
        <w:rPr>
          <w:rFonts w:ascii="Courier New" w:hAnsi="Courier New"/>
          <w:noProof w:val="0"/>
        </w:rPr>
      </w:pPr>
      <w:r w:rsidRPr="00F34A94">
        <w:rPr>
          <w:rFonts w:ascii="Courier New" w:hAnsi="Courier New"/>
          <w:noProof w:val="0"/>
        </w:rPr>
        <w:t>A.  If the department of administration is satisfied that the person making a claim, as provided by section 10</w:t>
      </w:r>
      <w:r w:rsidRPr="00F34A94">
        <w:rPr>
          <w:rFonts w:ascii="Courier New" w:hAnsi="Courier New"/>
          <w:noProof w:val="0"/>
        </w:rPr>
        <w:noBreakHyphen/>
        <w:t xml:space="preserve">1841, is entitled to the monies or securities claimed, the director of the department of administration shall approve the claim and order the </w:t>
      </w:r>
      <w:r w:rsidRPr="00F34A94">
        <w:rPr>
          <w:rFonts w:ascii="Courier New" w:hAnsi="Courier New"/>
        </w:rPr>
        <w:t xml:space="preserve">department of revenue </w:t>
      </w:r>
      <w:r w:rsidRPr="00F34A94">
        <w:rPr>
          <w:rFonts w:ascii="Courier New" w:hAnsi="Courier New"/>
          <w:noProof w:val="0"/>
        </w:rPr>
        <w:t>to deliver the securities to the claimant or draw a warrant for payment to the claimant of the money claimed, as the case may be.  </w:t>
      </w:r>
    </w:p>
    <w:p w14:paraId="1C5066E6" w14:textId="77777777" w:rsidR="006F333D" w:rsidRPr="00F34A94" w:rsidRDefault="006F333D" w:rsidP="00350DC9">
      <w:pPr>
        <w:pStyle w:val="P06-00"/>
        <w:rPr>
          <w:rFonts w:ascii="Courier New" w:hAnsi="Courier New"/>
          <w:noProof w:val="0"/>
        </w:rPr>
      </w:pPr>
      <w:r w:rsidRPr="00F34A94">
        <w:rPr>
          <w:rFonts w:ascii="Courier New" w:hAnsi="Courier New"/>
          <w:noProof w:val="0"/>
        </w:rPr>
        <w:t xml:space="preserve">B.  All monies acquired by the state as unclaimed shares or dividends of a corporation shall be </w:t>
      </w:r>
      <w:r w:rsidRPr="00F34A94">
        <w:rPr>
          <w:rFonts w:ascii="Courier New" w:hAnsi="Courier New"/>
        </w:rPr>
        <w:t>deposited, pursuant to sections 35</w:t>
      </w:r>
      <w:r w:rsidRPr="00F34A94">
        <w:rPr>
          <w:rFonts w:ascii="Courier New" w:hAnsi="Courier New"/>
        </w:rPr>
        <w:noBreakHyphen/>
        <w:t>146 and 35</w:t>
      </w:r>
      <w:r w:rsidRPr="00F34A94">
        <w:rPr>
          <w:rFonts w:ascii="Courier New" w:hAnsi="Courier New"/>
        </w:rPr>
        <w:noBreakHyphen/>
        <w:t xml:space="preserve">147, into a clearing account from which payment of claims for the money may be made.  The monies shall remain in the clearing account </w:t>
      </w:r>
      <w:r w:rsidRPr="00F34A94">
        <w:rPr>
          <w:rFonts w:ascii="Courier New" w:hAnsi="Courier New"/>
          <w:noProof w:val="0"/>
        </w:rPr>
        <w:t>until the expiration of the period in which claims thereon may be filed, as prescribed by section 10</w:t>
      </w:r>
      <w:r w:rsidRPr="00F34A94">
        <w:rPr>
          <w:rFonts w:ascii="Courier New" w:hAnsi="Courier New"/>
          <w:noProof w:val="0"/>
        </w:rPr>
        <w:noBreakHyphen/>
        <w:t xml:space="preserve">1841, and shall, during such period, be available for payment of such claims without further appropriation. </w:t>
      </w:r>
      <w:r w:rsidRPr="00F34A94">
        <w:rPr>
          <w:rFonts w:ascii="Courier New" w:hAnsi="Courier New"/>
        </w:rPr>
        <w:t>On expiration of the claim period, the monies shall be credited to the permanent state school fund.</w:t>
      </w:r>
      <w:r w:rsidR="00350DC9" w:rsidRPr="00F34A94">
        <w:rPr>
          <w:rFonts w:ascii="Courier New" w:hAnsi="Courier New"/>
          <w:vanish/>
        </w:rPr>
        <w:t xml:space="preserve"> </w:t>
      </w:r>
      <w:r w:rsidR="00350DC9" w:rsidRPr="00F34A94">
        <w:rPr>
          <w:rFonts w:ascii="Courier New" w:hAnsi="Courier New"/>
          <w:vanish/>
        </w:rPr>
        <w:fldChar w:fldCharType="begin"/>
      </w:r>
      <w:r w:rsidR="00350DC9" w:rsidRPr="00F34A94">
        <w:rPr>
          <w:rFonts w:ascii="Courier New" w:hAnsi="Courier New"/>
          <w:vanish/>
        </w:rPr>
        <w:instrText xml:space="preserve"> COMMENTS END_STATUTE \* MERGEFORMAT </w:instrText>
      </w:r>
      <w:r w:rsidR="00350DC9" w:rsidRPr="00F34A94">
        <w:rPr>
          <w:rFonts w:ascii="Courier New" w:hAnsi="Courier New"/>
          <w:vanish/>
        </w:rPr>
        <w:fldChar w:fldCharType="separate"/>
      </w:r>
      <w:r w:rsidR="00350DC9" w:rsidRPr="00F34A94">
        <w:rPr>
          <w:rFonts w:ascii="Courier New" w:hAnsi="Courier New"/>
          <w:vanish/>
        </w:rPr>
        <w:t>END_STATUTE</w:t>
      </w:r>
      <w:r w:rsidR="00350DC9" w:rsidRPr="00F34A94">
        <w:rPr>
          <w:rFonts w:ascii="Courier New" w:hAnsi="Courier New"/>
          <w:vanish/>
        </w:rPr>
        <w:fldChar w:fldCharType="end"/>
      </w:r>
    </w:p>
    <w:sectPr w:rsidR="006F333D" w:rsidRPr="00F34A94" w:rsidSect="00350DC9">
      <w:pgSz w:w="12240" w:h="15840"/>
      <w:pgMar w:top="1440" w:right="1440" w:bottom="1440" w:left="1872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DC9"/>
    <w:rsid w:val="00350DC9"/>
    <w:rsid w:val="006F333D"/>
    <w:rsid w:val="00F3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EEC17F4"/>
  <w15:chartTrackingRefBased/>
  <w15:docId w15:val="{8E4C6EC6-064E-4180-AEDD-ADC71EFB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ind w:right="72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BLK06-00">
    <w:name w:val="BLK 06-00"/>
    <w:basedOn w:val="Normal"/>
    <w:pPr>
      <w:ind w:right="720" w:firstLine="72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BLK06-06">
    <w:name w:val="BLK 06-06"/>
    <w:basedOn w:val="Normal"/>
    <w:pPr>
      <w:widowControl w:val="0"/>
      <w:ind w:left="720" w:right="72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BLK06-12">
    <w:name w:val="BLK 06-12"/>
    <w:basedOn w:val="Normal"/>
    <w:pPr>
      <w:ind w:left="1440" w:right="720" w:hanging="72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BLK06-14">
    <w:name w:val="BLK 06-14"/>
    <w:basedOn w:val="Normal"/>
    <w:pPr>
      <w:ind w:left="1685" w:right="720" w:hanging="96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BLK06-17">
    <w:name w:val="BLK 06-17"/>
    <w:basedOn w:val="Normal"/>
    <w:pPr>
      <w:ind w:left="2040" w:right="720" w:hanging="132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BLK06-18">
    <w:name w:val="BLK 06-18"/>
    <w:basedOn w:val="Normal"/>
    <w:pPr>
      <w:ind w:left="2160" w:right="720" w:hanging="144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BLK06-19">
    <w:name w:val="BLK 06-19"/>
    <w:basedOn w:val="Normal"/>
    <w:pPr>
      <w:ind w:left="2275" w:right="720" w:hanging="155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BLK06-20">
    <w:name w:val="BLK 06-20"/>
    <w:basedOn w:val="Normal"/>
    <w:pPr>
      <w:ind w:left="2405" w:right="720" w:hanging="168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BLK06-21">
    <w:name w:val="BLK 06-21"/>
    <w:basedOn w:val="Normal"/>
    <w:pPr>
      <w:widowControl w:val="0"/>
      <w:ind w:left="2520" w:right="720" w:hanging="180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BLK11-06">
    <w:name w:val="BLK 11-06"/>
    <w:basedOn w:val="Normal"/>
    <w:pPr>
      <w:ind w:left="720" w:right="720" w:firstLine="60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BLK12-06">
    <w:name w:val="BLK 12-06"/>
    <w:basedOn w:val="Normal"/>
    <w:pPr>
      <w:ind w:left="720" w:right="720" w:firstLine="72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BLK12-24">
    <w:name w:val="BLK 12-24"/>
    <w:basedOn w:val="Normal"/>
    <w:pPr>
      <w:ind w:left="2880" w:right="720" w:hanging="144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BLK12-27">
    <w:name w:val="BLK 12-27"/>
    <w:basedOn w:val="Normal"/>
    <w:pPr>
      <w:ind w:left="3240" w:right="720" w:hanging="180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BLK18-12">
    <w:name w:val="BLK 18-12"/>
    <w:basedOn w:val="Normal"/>
    <w:pPr>
      <w:ind w:left="1440" w:right="720" w:firstLine="72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BLK18-30">
    <w:name w:val="BLK 18-30"/>
    <w:basedOn w:val="Normal"/>
    <w:pPr>
      <w:ind w:left="4320" w:right="720" w:hanging="216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BLK35-35">
    <w:name w:val="BLK 35-35"/>
    <w:basedOn w:val="Normal"/>
    <w:pPr>
      <w:ind w:left="4205" w:right="720"/>
      <w:jc w:val="both"/>
    </w:pPr>
    <w:rPr>
      <w:rFonts w:ascii="Letter-Gothic-Drafting" w:hAnsi="Letter-Gothic-Drafting"/>
      <w:b/>
      <w:snapToGrid w:val="0"/>
      <w:sz w:val="20"/>
    </w:rPr>
  </w:style>
  <w:style w:type="paragraph" w:styleId="BlockText">
    <w:name w:val="Block Text"/>
    <w:basedOn w:val="Normal"/>
    <w:pPr>
      <w:tabs>
        <w:tab w:val="left" w:pos="0"/>
        <w:tab w:val="left" w:pos="720"/>
        <w:tab w:val="left" w:pos="1440"/>
      </w:tabs>
      <w:ind w:left="720" w:right="720" w:firstLine="720"/>
      <w:jc w:val="both"/>
    </w:pPr>
    <w:rPr>
      <w:rFonts w:ascii="Letter-Gothic-Upper-Drafting" w:hAnsi="Letter-Gothic-Upper-Drafting"/>
      <w:b/>
      <w:snapToGrid w:val="0"/>
      <w:sz w:val="20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pPr>
      <w:suppressLineNumbers/>
      <w:jc w:val="both"/>
    </w:pPr>
    <w:rPr>
      <w:rFonts w:ascii="Letter-Gothic-Drafting" w:hAnsi="Letter-Gothic-Drafting"/>
      <w:b/>
      <w:snapToGrid w:val="0"/>
      <w:sz w:val="20"/>
    </w:rPr>
  </w:style>
  <w:style w:type="paragraph" w:styleId="BodyTextIndent">
    <w:name w:val="Body Text Indent"/>
    <w:basedOn w:val="Normal"/>
    <w:pPr>
      <w:tabs>
        <w:tab w:val="left" w:pos="0"/>
        <w:tab w:val="left" w:pos="720"/>
      </w:tabs>
      <w:ind w:firstLine="720"/>
      <w:jc w:val="both"/>
    </w:pPr>
    <w:rPr>
      <w:rFonts w:ascii="Letter-Gothic-Drafting" w:hAnsi="Letter-Gothic-Drafting"/>
      <w:b/>
      <w:snapToGrid w:val="0"/>
      <w:sz w:val="20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  <w:pPr>
      <w:widowControl w:val="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CON12-06">
    <w:name w:val="CON 12-06"/>
    <w:basedOn w:val="Normal"/>
    <w:pPr>
      <w:ind w:left="720" w:right="1195" w:firstLine="72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CON12-18">
    <w:name w:val="CON 12-18"/>
    <w:basedOn w:val="Normal"/>
    <w:pPr>
      <w:ind w:left="2160" w:right="1195" w:hanging="72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CON12-19">
    <w:name w:val="CON 12-19"/>
    <w:basedOn w:val="Normal"/>
    <w:pPr>
      <w:ind w:left="2275" w:right="1195" w:hanging="83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CON12-20">
    <w:name w:val="CON 12-20"/>
    <w:basedOn w:val="Normal"/>
    <w:pPr>
      <w:ind w:left="2405" w:right="1195" w:hanging="96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CON12-22">
    <w:name w:val="CON 12-22"/>
    <w:basedOn w:val="Normal"/>
    <w:pPr>
      <w:ind w:left="2635" w:right="1195" w:hanging="119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CON12-23">
    <w:name w:val="CON 12-23"/>
    <w:basedOn w:val="Normal"/>
    <w:pPr>
      <w:ind w:left="2765" w:right="1200" w:hanging="132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CON12-24">
    <w:name w:val="CON 12-24"/>
    <w:basedOn w:val="Normal"/>
    <w:pPr>
      <w:ind w:left="2880" w:right="1200" w:hanging="144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CON12-25">
    <w:name w:val="CON 12-25"/>
    <w:basedOn w:val="Normal"/>
    <w:pPr>
      <w:ind w:left="2995" w:right="1195" w:hanging="155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CON12-26">
    <w:name w:val="CON 12-26"/>
    <w:basedOn w:val="Normal"/>
    <w:pPr>
      <w:ind w:left="3125" w:right="1200" w:hanging="168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CON12-27">
    <w:name w:val="CON 12-27"/>
    <w:basedOn w:val="Normal"/>
    <w:pPr>
      <w:ind w:left="3240" w:right="1200" w:hanging="1800"/>
      <w:jc w:val="both"/>
    </w:pPr>
    <w:rPr>
      <w:rFonts w:ascii="Letter-Gothic-Drafting" w:hAnsi="Letter-Gothic-Drafting"/>
      <w:b/>
      <w:snapToGrid w:val="0"/>
      <w:sz w:val="20"/>
    </w:rPr>
  </w:style>
  <w:style w:type="paragraph" w:styleId="DocumentMap">
    <w:name w:val="Document Map"/>
    <w:basedOn w:val="Normal"/>
    <w:semiHidden/>
    <w:pPr>
      <w:widowControl w:val="0"/>
      <w:shd w:val="clear" w:color="auto" w:fill="000080"/>
      <w:jc w:val="both"/>
    </w:pPr>
    <w:rPr>
      <w:rFonts w:ascii="Tahoma" w:hAnsi="Tahoma"/>
      <w:b/>
      <w:snapToGrid w:val="0"/>
      <w:sz w:val="20"/>
    </w:rPr>
  </w:style>
  <w:style w:type="paragraph" w:styleId="Footer">
    <w:name w:val="footer"/>
    <w:basedOn w:val="Normal"/>
    <w:pPr>
      <w:widowControl w:val="0"/>
      <w:tabs>
        <w:tab w:val="center" w:pos="4320"/>
        <w:tab w:val="right" w:pos="8640"/>
      </w:tabs>
      <w:jc w:val="both"/>
    </w:pPr>
    <w:rPr>
      <w:rFonts w:ascii="Letter-Gothic-Drafting" w:hAnsi="Letter-Gothic-Drafting"/>
      <w:b/>
      <w:snapToGrid w:val="0"/>
      <w:sz w:val="20"/>
    </w:rPr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widowControl w:val="0"/>
      <w:jc w:val="both"/>
    </w:pPr>
    <w:rPr>
      <w:rFonts w:ascii="Letter-Gothic-Drafting" w:hAnsi="Letter-Gothic-Drafting"/>
      <w:b/>
      <w:snapToGrid w:val="0"/>
      <w:sz w:val="20"/>
    </w:rPr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customStyle="1" w:styleId="JUSTIFYCENTER">
    <w:name w:val="JUSTIFY CENTER"/>
    <w:basedOn w:val="Normal"/>
    <w:pPr>
      <w:jc w:val="center"/>
    </w:pPr>
    <w:rPr>
      <w:rFonts w:ascii="Letter-Gothic-Drafting" w:hAnsi="Letter-Gothic-Drafting"/>
      <w:b/>
      <w:snapToGrid w:val="0"/>
      <w:sz w:val="20"/>
    </w:rPr>
  </w:style>
  <w:style w:type="paragraph" w:customStyle="1" w:styleId="JUSTIFYFULL">
    <w:name w:val="JUSTIFY FULL"/>
    <w:basedOn w:val="Normal"/>
    <w:pPr>
      <w:widowControl w:val="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JUSTIFYRIGHT">
    <w:name w:val="JUSTIFY RIGHT"/>
    <w:basedOn w:val="Normal"/>
    <w:pPr>
      <w:jc w:val="right"/>
    </w:pPr>
    <w:rPr>
      <w:rFonts w:ascii="Letter-Gothic-Drafting" w:hAnsi="Letter-Gothic-Drafting"/>
      <w:b/>
      <w:snapToGrid w:val="0"/>
      <w:sz w:val="20"/>
    </w:rPr>
  </w:style>
  <w:style w:type="character" w:styleId="LineNumber">
    <w:name w:val="line number"/>
    <w:basedOn w:val="DefaultParagraphFont"/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P00-06">
    <w:name w:val="P 00-06"/>
    <w:basedOn w:val="Normal"/>
    <w:pPr>
      <w:ind w:left="720" w:hanging="72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P03-06">
    <w:name w:val="P 03-06"/>
    <w:basedOn w:val="Normal"/>
    <w:pPr>
      <w:ind w:left="720" w:hanging="36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P04-00">
    <w:name w:val="P 04-00"/>
    <w:basedOn w:val="Normal"/>
    <w:pPr>
      <w:ind w:firstLine="47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P05-00">
    <w:name w:val="P 05-00"/>
    <w:basedOn w:val="Normal"/>
    <w:pPr>
      <w:ind w:firstLine="60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P06-00">
    <w:name w:val="P 06-00"/>
    <w:basedOn w:val="Normal"/>
    <w:pPr>
      <w:ind w:firstLine="720"/>
      <w:jc w:val="both"/>
    </w:pPr>
    <w:rPr>
      <w:rFonts w:ascii="Letter-Gothic-Drafting" w:hAnsi="Letter-Gothic-Drafting"/>
      <w:b/>
      <w:noProof/>
      <w:snapToGrid w:val="0"/>
      <w:sz w:val="20"/>
    </w:rPr>
  </w:style>
  <w:style w:type="paragraph" w:customStyle="1" w:styleId="P06-06">
    <w:name w:val="P 06-06"/>
    <w:basedOn w:val="Normal"/>
    <w:pPr>
      <w:ind w:left="72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P06-07">
    <w:name w:val="P 06-07"/>
    <w:basedOn w:val="Normal"/>
    <w:pPr>
      <w:ind w:left="835" w:hanging="11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P06-10">
    <w:name w:val="P 06-10"/>
    <w:basedOn w:val="Normal"/>
    <w:pPr>
      <w:ind w:left="1195" w:hanging="47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P06-11">
    <w:name w:val="P 06-11"/>
    <w:basedOn w:val="Normal"/>
    <w:pPr>
      <w:ind w:left="1325" w:hanging="60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P06-12">
    <w:name w:val="P 06-12"/>
    <w:basedOn w:val="Normal"/>
    <w:pPr>
      <w:ind w:left="1440" w:hanging="72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P06-17">
    <w:name w:val="P 06-17"/>
    <w:basedOn w:val="Normal"/>
    <w:pPr>
      <w:ind w:left="2045" w:hanging="132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P06-18">
    <w:name w:val="P 06-18"/>
    <w:basedOn w:val="Normal"/>
    <w:pPr>
      <w:ind w:left="2160" w:hanging="144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P06-20">
    <w:name w:val="P 06-20"/>
    <w:basedOn w:val="Normal"/>
    <w:pPr>
      <w:ind w:left="2405" w:hanging="168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P06-21">
    <w:name w:val="P 06-21"/>
    <w:basedOn w:val="Normal"/>
    <w:pPr>
      <w:ind w:left="2520" w:hanging="180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P09-12">
    <w:name w:val="P 09-12"/>
    <w:basedOn w:val="Normal"/>
    <w:pPr>
      <w:ind w:left="1440" w:hanging="36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P10-10">
    <w:name w:val="P 10-10"/>
    <w:basedOn w:val="Normal"/>
    <w:pPr>
      <w:ind w:left="119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P11-06">
    <w:name w:val="P 11-06"/>
    <w:basedOn w:val="Normal"/>
    <w:pPr>
      <w:ind w:left="720" w:firstLine="60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P12-06">
    <w:name w:val="P 12-06"/>
    <w:basedOn w:val="Normal"/>
    <w:pPr>
      <w:ind w:left="720" w:firstLine="72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P12-18">
    <w:name w:val="P 12-18"/>
    <w:basedOn w:val="Normal"/>
    <w:pPr>
      <w:ind w:left="2160" w:hanging="720"/>
      <w:jc w:val="both"/>
    </w:pPr>
    <w:rPr>
      <w:rFonts w:ascii="Letter-Gothic-Drafting" w:hAnsi="Letter-Gothic-Drafting"/>
      <w:b/>
      <w:snapToGrid w:val="0"/>
      <w:sz w:val="20"/>
    </w:rPr>
  </w:style>
  <w:style w:type="character" w:styleId="PageNumber">
    <w:name w:val="page number"/>
    <w:basedOn w:val="DefaultParagraphFont"/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ind w:left="1915" w:right="720" w:hanging="119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SEC06-17">
    <w:name w:val="SEC 06-17"/>
    <w:basedOn w:val="Normal"/>
    <w:pPr>
      <w:ind w:left="2045" w:right="720" w:hanging="132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SEC06-18">
    <w:name w:val="SEC 06-18"/>
    <w:basedOn w:val="Normal"/>
    <w:pPr>
      <w:ind w:left="2160" w:right="720" w:hanging="144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SEC06-19">
    <w:name w:val="SEC 06-19"/>
    <w:basedOn w:val="Normal"/>
    <w:pPr>
      <w:ind w:left="2275" w:right="720" w:hanging="155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SEC06-20">
    <w:name w:val="SEC 06-20"/>
    <w:basedOn w:val="Normal"/>
    <w:pPr>
      <w:ind w:left="2405" w:right="720" w:hanging="168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SEC06-21">
    <w:name w:val="SEC 06-21"/>
    <w:basedOn w:val="Normal"/>
    <w:pPr>
      <w:ind w:left="2520" w:right="720" w:hanging="1800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SEC06-22">
    <w:name w:val="SEC 06-22"/>
    <w:basedOn w:val="Normal"/>
    <w:pPr>
      <w:ind w:left="2635" w:right="720" w:hanging="191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SEC06-34">
    <w:name w:val="SEC 06-34"/>
    <w:basedOn w:val="Normal"/>
    <w:pPr>
      <w:ind w:left="4075" w:right="720" w:hanging="335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SEC06-37">
    <w:name w:val="SEC 06-37"/>
    <w:basedOn w:val="Normal"/>
    <w:pPr>
      <w:ind w:left="4435" w:right="720" w:hanging="3715"/>
      <w:jc w:val="both"/>
    </w:pPr>
    <w:rPr>
      <w:rFonts w:ascii="Letter-Gothic-Drafting" w:hAnsi="Letter-Gothic-Drafting"/>
      <w:b/>
      <w:snapToGrid w:val="0"/>
      <w:sz w:val="20"/>
    </w:rPr>
  </w:style>
  <w:style w:type="paragraph" w:customStyle="1" w:styleId="SEC12-18">
    <w:name w:val="SEC 12-18"/>
    <w:basedOn w:val="Normal"/>
    <w:pPr>
      <w:ind w:left="2160" w:right="720" w:hanging="720"/>
      <w:jc w:val="both"/>
    </w:pPr>
    <w:rPr>
      <w:rFonts w:ascii="Letter-Gothic-Drafting" w:hAnsi="Letter-Gothic-Drafting"/>
      <w:b/>
      <w:snapToGrid w:val="0"/>
      <w:sz w:val="20"/>
    </w:rPr>
  </w:style>
  <w:style w:type="character" w:customStyle="1" w:styleId="SECHEAD">
    <w:name w:val="SECHEAD"/>
    <w:basedOn w:val="DefaultParagraphFont"/>
    <w:rPr>
      <w:color w:val="800080"/>
      <w:u w:val="single"/>
    </w:rPr>
  </w:style>
  <w:style w:type="character" w:customStyle="1" w:styleId="SNUM">
    <w:name w:val="SNUM"/>
    <w:basedOn w:val="DefaultParagraphFont"/>
    <w:rPr>
      <w:caps w:val="0"/>
      <w:color w:val="008000"/>
    </w:rPr>
  </w:style>
  <w:style w:type="character" w:customStyle="1" w:styleId="SPONSORS">
    <w:name w:val="SPONSORS"/>
  </w:style>
  <w:style w:type="character" w:customStyle="1" w:styleId="TITLE">
    <w:name w:val="TITLE"/>
    <w:basedOn w:val="DefaultParagraphFont"/>
    <w:rPr>
      <w:caps/>
      <w:color w:val="0000FF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937</Characters>
  <Application>Microsoft Office Word</Application>
  <DocSecurity>0</DocSecurity>
  <Lines>18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10-1842</vt:lpstr>
    </vt:vector>
  </TitlesOfParts>
  <Company>LCS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10-1842; Payment of claim</dc:title>
  <dc:subject>Payment of claim</dc:subject>
  <dc:creator>Arizona Legislative Council</dc:creator>
  <cp:keywords/>
  <dc:description>10-1842</dc:description>
  <cp:lastModifiedBy>dbupdate</cp:lastModifiedBy>
  <cp:revision>2</cp:revision>
  <dcterms:created xsi:type="dcterms:W3CDTF">2025-09-19T22:05:00Z</dcterms:created>
  <dcterms:modified xsi:type="dcterms:W3CDTF">2025-09-19T22:05:00Z</dcterms:modified>
</cp:coreProperties>
</file>