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AC6E" w14:textId="77777777" w:rsidR="00207D14" w:rsidRPr="0041138A" w:rsidRDefault="009B1BEA">
      <w:pPr>
        <w:pStyle w:val="SEC06-18"/>
        <w:rPr>
          <w:rFonts w:ascii="Courier New" w:hAnsi="Courier New"/>
          <w:noProof w:val="0"/>
        </w:rPr>
      </w:pPr>
      <w:r w:rsidRPr="0041138A">
        <w:rPr>
          <w:rFonts w:ascii="Courier New" w:hAnsi="Courier New"/>
          <w:vanish/>
        </w:rPr>
        <w:fldChar w:fldCharType="begin"/>
      </w:r>
      <w:r w:rsidRPr="0041138A">
        <w:rPr>
          <w:rFonts w:ascii="Courier New" w:hAnsi="Courier New"/>
          <w:vanish/>
        </w:rPr>
        <w:instrText xml:space="preserve"> COMMENTS START_STATUTE \* MERGEFORMAT </w:instrText>
      </w:r>
      <w:r w:rsidRPr="0041138A">
        <w:rPr>
          <w:rFonts w:ascii="Courier New" w:hAnsi="Courier New"/>
          <w:vanish/>
        </w:rPr>
        <w:fldChar w:fldCharType="separate"/>
      </w:r>
      <w:r w:rsidRPr="0041138A">
        <w:rPr>
          <w:rFonts w:ascii="Courier New" w:hAnsi="Courier New"/>
          <w:vanish/>
        </w:rPr>
        <w:t>START_STATUTE</w:t>
      </w:r>
      <w:r w:rsidRPr="0041138A">
        <w:rPr>
          <w:rFonts w:ascii="Courier New" w:hAnsi="Courier New"/>
          <w:vanish/>
        </w:rPr>
        <w:fldChar w:fldCharType="end"/>
      </w:r>
      <w:r w:rsidR="00207D14" w:rsidRPr="0041138A">
        <w:rPr>
          <w:rStyle w:val="SNUM"/>
          <w:rFonts w:ascii="Courier New" w:hAnsi="Courier New"/>
          <w:noProof w:val="0"/>
        </w:rPr>
        <w:t>10-1433</w:t>
      </w:r>
      <w:r w:rsidR="00207D14" w:rsidRPr="0041138A">
        <w:rPr>
          <w:rFonts w:ascii="Courier New" w:hAnsi="Courier New"/>
          <w:noProof w:val="0"/>
        </w:rPr>
        <w:t>.  </w:t>
      </w:r>
      <w:r w:rsidR="00207D14" w:rsidRPr="0041138A">
        <w:rPr>
          <w:rStyle w:val="SECHEAD"/>
          <w:rFonts w:ascii="Courier New" w:hAnsi="Courier New"/>
          <w:noProof w:val="0"/>
        </w:rPr>
        <w:t>Decree of dissolution</w:t>
      </w:r>
    </w:p>
    <w:p w14:paraId="3B3ACAD5" w14:textId="77777777" w:rsidR="00207D14" w:rsidRPr="0041138A" w:rsidRDefault="00207D14">
      <w:pPr>
        <w:pStyle w:val="P06-00"/>
        <w:rPr>
          <w:rFonts w:ascii="Courier New" w:hAnsi="Courier New"/>
          <w:noProof w:val="0"/>
        </w:rPr>
      </w:pPr>
      <w:r w:rsidRPr="0041138A">
        <w:rPr>
          <w:rFonts w:ascii="Courier New" w:hAnsi="Courier New"/>
          <w:noProof w:val="0"/>
        </w:rPr>
        <w:t>A.  If after a hearing the court determines that one or more of the grounds for judicial dissolution described in section 10</w:t>
      </w:r>
      <w:r w:rsidRPr="0041138A">
        <w:rPr>
          <w:rFonts w:ascii="Courier New" w:hAnsi="Courier New"/>
          <w:noProof w:val="0"/>
        </w:rPr>
        <w:noBreakHyphen/>
        <w:t>1430 exist, it may enter a decree that dissolves the corporation and that specifies the effective date.  The clerk of the court shall deliver a certified copy of a dissolution decree to the commission which shall file it.</w:t>
      </w:r>
    </w:p>
    <w:p w14:paraId="5984232C" w14:textId="77777777" w:rsidR="00207D14" w:rsidRPr="0041138A" w:rsidRDefault="00207D14" w:rsidP="009B1BEA">
      <w:pPr>
        <w:pStyle w:val="P06-00"/>
        <w:rPr>
          <w:rFonts w:ascii="Courier New" w:hAnsi="Courier New"/>
          <w:noProof w:val="0"/>
        </w:rPr>
      </w:pPr>
      <w:r w:rsidRPr="0041138A">
        <w:rPr>
          <w:rFonts w:ascii="Courier New" w:hAnsi="Courier New"/>
          <w:noProof w:val="0"/>
        </w:rPr>
        <w:t>B.  After entering a decree of dissolution, the court shall direct the winding up and liquidation of the corporation's business and affairs in accordance with section 10</w:t>
      </w:r>
      <w:r w:rsidRPr="0041138A">
        <w:rPr>
          <w:rFonts w:ascii="Courier New" w:hAnsi="Courier New"/>
          <w:noProof w:val="0"/>
        </w:rPr>
        <w:noBreakHyphen/>
        <w:t>1405 and the notification of claimants in accordance with sections 10</w:t>
      </w:r>
      <w:r w:rsidRPr="0041138A">
        <w:rPr>
          <w:rFonts w:ascii="Courier New" w:hAnsi="Courier New"/>
          <w:noProof w:val="0"/>
        </w:rPr>
        <w:noBreakHyphen/>
        <w:t>1406 and 10</w:t>
      </w:r>
      <w:r w:rsidRPr="0041138A">
        <w:rPr>
          <w:rFonts w:ascii="Courier New" w:hAnsi="Courier New"/>
          <w:noProof w:val="0"/>
        </w:rPr>
        <w:noBreakHyphen/>
        <w:t>1407.</w:t>
      </w:r>
      <w:r w:rsidR="009B1BEA" w:rsidRPr="0041138A">
        <w:rPr>
          <w:rFonts w:ascii="Courier New" w:hAnsi="Courier New"/>
          <w:vanish/>
        </w:rPr>
        <w:t xml:space="preserve"> </w:t>
      </w:r>
      <w:r w:rsidR="009B1BEA" w:rsidRPr="0041138A">
        <w:rPr>
          <w:rFonts w:ascii="Courier New" w:hAnsi="Courier New"/>
          <w:vanish/>
        </w:rPr>
        <w:fldChar w:fldCharType="begin"/>
      </w:r>
      <w:r w:rsidR="009B1BEA" w:rsidRPr="0041138A">
        <w:rPr>
          <w:rFonts w:ascii="Courier New" w:hAnsi="Courier New"/>
          <w:vanish/>
        </w:rPr>
        <w:instrText xml:space="preserve"> COMMENTS END_STATUTE \* MERGEFORMAT </w:instrText>
      </w:r>
      <w:r w:rsidR="009B1BEA" w:rsidRPr="0041138A">
        <w:rPr>
          <w:rFonts w:ascii="Courier New" w:hAnsi="Courier New"/>
          <w:vanish/>
        </w:rPr>
        <w:fldChar w:fldCharType="separate"/>
      </w:r>
      <w:r w:rsidR="009B1BEA" w:rsidRPr="0041138A">
        <w:rPr>
          <w:rFonts w:ascii="Courier New" w:hAnsi="Courier New"/>
          <w:vanish/>
        </w:rPr>
        <w:t>END_STATUTE</w:t>
      </w:r>
      <w:r w:rsidR="009B1BEA" w:rsidRPr="0041138A">
        <w:rPr>
          <w:rFonts w:ascii="Courier New" w:hAnsi="Courier New"/>
          <w:vanish/>
        </w:rPr>
        <w:fldChar w:fldCharType="end"/>
      </w:r>
    </w:p>
    <w:sectPr w:rsidR="00207D14" w:rsidRPr="00411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46E6" w14:textId="77777777" w:rsidR="00207D14" w:rsidRDefault="00207D14">
      <w:r>
        <w:separator/>
      </w:r>
    </w:p>
  </w:endnote>
  <w:endnote w:type="continuationSeparator" w:id="0">
    <w:p w14:paraId="38933327" w14:textId="77777777" w:rsidR="00207D14" w:rsidRDefault="0020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847F" w14:textId="77777777" w:rsidR="00207D14" w:rsidRDefault="00207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BC4E" w14:textId="77777777" w:rsidR="00207D14" w:rsidRDefault="00207D14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D5F2" w14:textId="77777777" w:rsidR="00207D14" w:rsidRDefault="00207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2800" w14:textId="77777777" w:rsidR="00207D14" w:rsidRDefault="00207D14">
      <w:r>
        <w:separator/>
      </w:r>
    </w:p>
  </w:footnote>
  <w:footnote w:type="continuationSeparator" w:id="0">
    <w:p w14:paraId="1574D4BF" w14:textId="77777777" w:rsidR="00207D14" w:rsidRDefault="0020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959" w14:textId="77777777" w:rsidR="00207D14" w:rsidRDefault="0020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9650" w14:textId="77777777" w:rsidR="00207D14" w:rsidRDefault="00207D14">
    <w:pPr>
      <w:pStyle w:val="Header"/>
    </w:pPr>
  </w:p>
  <w:p w14:paraId="27BC6CA8" w14:textId="77777777" w:rsidR="00207D14" w:rsidRDefault="00207D14">
    <w:pPr>
      <w:pStyle w:val="Header"/>
    </w:pPr>
  </w:p>
  <w:p w14:paraId="02A12A99" w14:textId="77777777" w:rsidR="00207D14" w:rsidRDefault="00207D14">
    <w:pPr>
      <w:pStyle w:val="Header"/>
    </w:pPr>
  </w:p>
  <w:p w14:paraId="7BEBE095" w14:textId="77777777" w:rsidR="00207D14" w:rsidRDefault="00207D14">
    <w:pPr>
      <w:pStyle w:val="Header"/>
    </w:pPr>
  </w:p>
  <w:p w14:paraId="2313AC65" w14:textId="77777777" w:rsidR="00207D14" w:rsidRDefault="00207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CA57" w14:textId="77777777" w:rsidR="00207D14" w:rsidRDefault="00207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207D14"/>
    <w:rsid w:val="0041138A"/>
    <w:rsid w:val="009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0E0DD7"/>
  <w15:chartTrackingRefBased/>
  <w15:docId w15:val="{E5FB001A-04B4-4004-BC19-97D7C0B6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120</Words>
  <Characters>624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10-1433</vt:lpstr>
    </vt:vector>
  </TitlesOfParts>
  <Company>LCS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10-1433; Decree of dissolution</dc:title>
  <dc:subject>Decree of dissolution</dc:subject>
  <dc:creator>Arizona Legislative Council</dc:creator>
  <cp:keywords/>
  <dc:description>10_x001e_1433</dc:description>
  <cp:lastModifiedBy>dbupdate</cp:lastModifiedBy>
  <cp:revision>2</cp:revision>
  <cp:lastPrinted>1999-03-22T18:35:00Z</cp:lastPrinted>
  <dcterms:created xsi:type="dcterms:W3CDTF">2025-09-19T21:51:00Z</dcterms:created>
  <dcterms:modified xsi:type="dcterms:W3CDTF">2025-09-19T21:51:00Z</dcterms:modified>
</cp:coreProperties>
</file>