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DC55" w14:textId="77777777" w:rsidR="00702F50" w:rsidRPr="00BD310B" w:rsidRDefault="000D6163">
      <w:pPr>
        <w:pStyle w:val="SEC06-17"/>
        <w:rPr>
          <w:rFonts w:ascii="Courier New" w:hAnsi="Courier New"/>
          <w:noProof w:val="0"/>
        </w:rPr>
      </w:pPr>
      <w:r w:rsidRPr="00BD310B">
        <w:rPr>
          <w:rFonts w:ascii="Courier New" w:hAnsi="Courier New"/>
          <w:vanish/>
        </w:rPr>
        <w:fldChar w:fldCharType="begin"/>
      </w:r>
      <w:r w:rsidRPr="00BD310B">
        <w:rPr>
          <w:rFonts w:ascii="Courier New" w:hAnsi="Courier New"/>
          <w:vanish/>
        </w:rPr>
        <w:instrText xml:space="preserve"> COMMENTS START_STATUTE \* MERGEFORMAT </w:instrText>
      </w:r>
      <w:r w:rsidRPr="00BD310B">
        <w:rPr>
          <w:rFonts w:ascii="Courier New" w:hAnsi="Courier New"/>
          <w:vanish/>
        </w:rPr>
        <w:fldChar w:fldCharType="separate"/>
      </w:r>
      <w:r w:rsidRPr="00BD310B">
        <w:rPr>
          <w:rFonts w:ascii="Courier New" w:hAnsi="Courier New"/>
          <w:vanish/>
        </w:rPr>
        <w:t>START_STATUTE</w:t>
      </w:r>
      <w:r w:rsidRPr="00BD310B">
        <w:rPr>
          <w:rFonts w:ascii="Courier New" w:hAnsi="Courier New"/>
          <w:vanish/>
        </w:rPr>
        <w:fldChar w:fldCharType="end"/>
      </w:r>
      <w:r w:rsidR="00702F50" w:rsidRPr="00BD310B">
        <w:rPr>
          <w:rStyle w:val="SNUM"/>
          <w:rFonts w:ascii="Courier New" w:hAnsi="Courier New"/>
          <w:noProof w:val="0"/>
        </w:rPr>
        <w:t>10-824</w:t>
      </w:r>
      <w:r w:rsidR="00702F50" w:rsidRPr="00BD310B">
        <w:rPr>
          <w:rFonts w:ascii="Courier New" w:hAnsi="Courier New"/>
          <w:noProof w:val="0"/>
        </w:rPr>
        <w:t>.  </w:t>
      </w:r>
      <w:r w:rsidR="00702F50" w:rsidRPr="00BD310B">
        <w:rPr>
          <w:rStyle w:val="SECHEAD"/>
          <w:rFonts w:ascii="Courier New" w:hAnsi="Courier New"/>
          <w:noProof w:val="0"/>
        </w:rPr>
        <w:t>Quorum and voting</w:t>
      </w:r>
    </w:p>
    <w:p w14:paraId="7A8F6E56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>A.  Unless the articles of incorporation or bylaws require a different number, a quorum of board of directors consists of either:</w:t>
      </w:r>
    </w:p>
    <w:p w14:paraId="6B88C1B1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>1.  A majority of the fixed number of directors if the corporation has a fixed board size.</w:t>
      </w:r>
    </w:p>
    <w:p w14:paraId="787B853B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>2.  A majority of the number of directors prescribed, or if no number is prescribed, the number in office immediately before the meeting begins, if the corporation has a variable range size board.</w:t>
      </w:r>
    </w:p>
    <w:p w14:paraId="35B311DC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>B.  The articles of incorporation or bylaws may authorize a quorum of a board of directors to consist of at least one</w:t>
      </w:r>
      <w:r w:rsidRPr="00BD310B">
        <w:rPr>
          <w:rFonts w:ascii="Courier New" w:hAnsi="Courier New"/>
          <w:noProof w:val="0"/>
        </w:rPr>
        <w:noBreakHyphen/>
        <w:t>third of the fixed or prescribed number of directors determined under subsection A.</w:t>
      </w:r>
    </w:p>
    <w:p w14:paraId="31C0EE47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>C.  If a quorum is present when a vote is taken, the affirmative vote of a majority of directors present is the act of the board of directors unless the articles of incorporation or bylaws require the vote of a greater number of directors.</w:t>
      </w:r>
    </w:p>
    <w:p w14:paraId="5181ECF6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>D.  A director who is present at a meeting of the board of directors or a committee of the board of directors when corporate action is taken is deemed to have assented to the action taken unless either:</w:t>
      </w:r>
    </w:p>
    <w:p w14:paraId="006C8B0A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>1.  The director objects at the beginning of the meeting or promptly on the director's arrival to holding it or transacting business at the meeting.</w:t>
      </w:r>
    </w:p>
    <w:p w14:paraId="5F1EA0CC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>2.  The director's dissent or abstention from the action taken is entered in the minutes of the meeting.</w:t>
      </w:r>
    </w:p>
    <w:p w14:paraId="350BABB8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 xml:space="preserve">3.  The director delivers written notice of the director's dissent or abstention to the presiding officer of the meeting before its adjournment or to the corporation before 5:00 p.m. on the next business day after the meeting. </w:t>
      </w:r>
    </w:p>
    <w:p w14:paraId="1BC78F95" w14:textId="77777777" w:rsidR="00702F50" w:rsidRPr="00BD310B" w:rsidRDefault="00702F50">
      <w:pPr>
        <w:pStyle w:val="P06-00"/>
        <w:rPr>
          <w:rFonts w:ascii="Courier New" w:hAnsi="Courier New"/>
          <w:noProof w:val="0"/>
        </w:rPr>
      </w:pPr>
      <w:r w:rsidRPr="00BD310B">
        <w:rPr>
          <w:rFonts w:ascii="Courier New" w:hAnsi="Courier New"/>
          <w:noProof w:val="0"/>
        </w:rPr>
        <w:t xml:space="preserve">E.  The right of dissent or abstention is not available to a director who votes in favor of the action taken. </w:t>
      </w:r>
      <w:r w:rsidR="000D6163" w:rsidRPr="00BD310B">
        <w:rPr>
          <w:rFonts w:ascii="Courier New" w:hAnsi="Courier New"/>
          <w:vanish/>
        </w:rPr>
        <w:fldChar w:fldCharType="begin"/>
      </w:r>
      <w:r w:rsidR="000D6163" w:rsidRPr="00BD310B">
        <w:rPr>
          <w:rFonts w:ascii="Courier New" w:hAnsi="Courier New"/>
          <w:vanish/>
        </w:rPr>
        <w:instrText xml:space="preserve"> COMMENTS END_STATUTE \* MERGEFORMAT </w:instrText>
      </w:r>
      <w:r w:rsidR="000D6163" w:rsidRPr="00BD310B">
        <w:rPr>
          <w:rFonts w:ascii="Courier New" w:hAnsi="Courier New"/>
          <w:vanish/>
        </w:rPr>
        <w:fldChar w:fldCharType="separate"/>
      </w:r>
      <w:r w:rsidR="000D6163" w:rsidRPr="00BD310B">
        <w:rPr>
          <w:rFonts w:ascii="Courier New" w:hAnsi="Courier New"/>
          <w:vanish/>
        </w:rPr>
        <w:t>END_STATUTE</w:t>
      </w:r>
      <w:r w:rsidR="000D6163" w:rsidRPr="00BD310B">
        <w:rPr>
          <w:rFonts w:ascii="Courier New" w:hAnsi="Courier New"/>
          <w:vanish/>
        </w:rPr>
        <w:fldChar w:fldCharType="end"/>
      </w:r>
    </w:p>
    <w:sectPr w:rsidR="00702F50" w:rsidRPr="00BD3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6C9E" w14:textId="77777777" w:rsidR="00702F50" w:rsidRDefault="00702F50">
      <w:r>
        <w:separator/>
      </w:r>
    </w:p>
  </w:endnote>
  <w:endnote w:type="continuationSeparator" w:id="0">
    <w:p w14:paraId="3B2E0D09" w14:textId="77777777" w:rsidR="00702F50" w:rsidRDefault="0070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06CC" w14:textId="77777777" w:rsidR="00702F50" w:rsidRDefault="00702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A343" w14:textId="77777777" w:rsidR="00702F50" w:rsidRDefault="00702F5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445E" w14:textId="77777777" w:rsidR="00702F50" w:rsidRDefault="00702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0385" w14:textId="77777777" w:rsidR="00702F50" w:rsidRDefault="00702F50">
      <w:r>
        <w:separator/>
      </w:r>
    </w:p>
  </w:footnote>
  <w:footnote w:type="continuationSeparator" w:id="0">
    <w:p w14:paraId="46F0F890" w14:textId="77777777" w:rsidR="00702F50" w:rsidRDefault="0070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B14E" w14:textId="77777777" w:rsidR="00702F50" w:rsidRDefault="00702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4CA6" w14:textId="77777777" w:rsidR="00702F50" w:rsidRDefault="00702F50">
    <w:pPr>
      <w:pStyle w:val="Header"/>
    </w:pPr>
  </w:p>
  <w:p w14:paraId="5F9F2CC8" w14:textId="77777777" w:rsidR="00702F50" w:rsidRDefault="00702F50">
    <w:pPr>
      <w:pStyle w:val="Header"/>
    </w:pPr>
  </w:p>
  <w:p w14:paraId="7885E27F" w14:textId="77777777" w:rsidR="00702F50" w:rsidRDefault="00702F50">
    <w:pPr>
      <w:pStyle w:val="Header"/>
    </w:pPr>
  </w:p>
  <w:p w14:paraId="434F2D47" w14:textId="77777777" w:rsidR="00702F50" w:rsidRDefault="00702F50">
    <w:pPr>
      <w:pStyle w:val="Header"/>
    </w:pPr>
  </w:p>
  <w:p w14:paraId="4F88E278" w14:textId="77777777" w:rsidR="00702F50" w:rsidRDefault="00702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3679" w14:textId="77777777" w:rsidR="00702F50" w:rsidRDefault="00702F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63"/>
    <w:rsid w:val="000D6163"/>
    <w:rsid w:val="00702F50"/>
    <w:rsid w:val="00B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901364"/>
  <w15:chartTrackingRefBased/>
  <w15:docId w15:val="{DA22164F-ABEE-4C88-9855-E9A4FD10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313</Words>
  <Characters>1476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10-824</vt:lpstr>
    </vt:vector>
  </TitlesOfParts>
  <Company>LCS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10-824; Quorum and voting</dc:title>
  <dc:subject>Quorum and voting</dc:subject>
  <dc:creator>Arizona Legislative Council</dc:creator>
  <cp:keywords/>
  <dc:description>10_x001e_824</dc:description>
  <cp:lastModifiedBy>dbupdate</cp:lastModifiedBy>
  <cp:revision>2</cp:revision>
  <cp:lastPrinted>1999-03-22T18:35:00Z</cp:lastPrinted>
  <dcterms:created xsi:type="dcterms:W3CDTF">2025-09-19T21:42:00Z</dcterms:created>
  <dcterms:modified xsi:type="dcterms:W3CDTF">2025-09-19T21:42:00Z</dcterms:modified>
</cp:coreProperties>
</file>